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579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天津市企业破产（强制清算）信息</w:t>
      </w:r>
    </w:p>
    <w:p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综合查询工作方案</w:t>
      </w:r>
    </w:p>
    <w:p>
      <w:pPr>
        <w:jc w:val="center"/>
        <w:rPr>
          <w:rFonts w:ascii="楷体_GB2312" w:hAnsi="楷体_GB2312" w:eastAsia="楷体_GB2312" w:cs="楷体_GB2312"/>
        </w:rPr>
      </w:pP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《企业破产法》《公司法》《优化营商环境条例》和《天津市优化营商环境三年行动计划》，为持续优化我市营商环境，提升企业破产管理人（清算组）查询企业破产信息便利度，提高企业破产及公司强制清算程序效率，制定</w:t>
      </w:r>
      <w:r>
        <w:rPr>
          <w:rFonts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</w:rPr>
        <w:t>方案</w:t>
      </w:r>
      <w:r>
        <w:rPr>
          <w:rFonts w:eastAsia="仿宋_GB2312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一、实施范围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我市行政区域范围内</w:t>
      </w:r>
      <w:r>
        <w:rPr>
          <w:rFonts w:hint="eastAsia" w:eastAsia="仿宋_GB2312"/>
          <w:sz w:val="32"/>
          <w:szCs w:val="32"/>
        </w:rPr>
        <w:t>企业破产或企业强制清算进入到司法程序，由人民法院指定的管理人或清算组，在办理企业破产或企业强制清算案件过程中，需要到有关单位查询车辆、社保、不动产、房屋交易、企业登记、医保、公积金等信息的，适用本方案</w:t>
      </w:r>
      <w:r>
        <w:rPr>
          <w:rFonts w:eastAsia="仿宋_GB2312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办理条件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（一）</w:t>
      </w:r>
      <w:r>
        <w:rPr>
          <w:rFonts w:hint="eastAsia" w:eastAsia="楷体_GB2312"/>
          <w:bCs/>
          <w:sz w:val="32"/>
          <w:szCs w:val="32"/>
        </w:rPr>
        <w:t>管理人申请信息查询</w:t>
      </w:r>
      <w:r>
        <w:rPr>
          <w:rFonts w:eastAsia="楷体_GB2312"/>
          <w:bCs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管理人</w:t>
      </w:r>
      <w:r>
        <w:rPr>
          <w:rFonts w:hint="eastAsia" w:eastAsia="仿宋_GB2312"/>
          <w:sz w:val="32"/>
          <w:szCs w:val="32"/>
          <w:lang w:eastAsia="zh-CN"/>
        </w:rPr>
        <w:t>必须是</w:t>
      </w:r>
      <w:r>
        <w:rPr>
          <w:rFonts w:hint="eastAsia" w:eastAsia="仿宋_GB2312"/>
          <w:sz w:val="32"/>
          <w:szCs w:val="32"/>
        </w:rPr>
        <w:t>符合《企业破产法》规定，由人民法院指定的管理人。管理人具体经办人员需提供以下申报材料：1</w:t>
      </w:r>
      <w:r>
        <w:rPr>
          <w:rFonts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管理人（清算组）企业信息综合查询申请表；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.人民法院受理破产案件《民事裁定书》（复印件1份）；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.指定管理人《决定书》（复印件1份）；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.管理人授权委托书（原件1份）；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.具体经办人员有效身份证件（原件，仅供核验）。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（二）</w:t>
      </w:r>
      <w:r>
        <w:rPr>
          <w:rFonts w:hint="eastAsia" w:eastAsia="楷体_GB2312"/>
          <w:bCs/>
          <w:sz w:val="32"/>
          <w:szCs w:val="32"/>
        </w:rPr>
        <w:t>清算组申请信息查询</w:t>
      </w:r>
      <w:r>
        <w:rPr>
          <w:rFonts w:eastAsia="楷体_GB2312"/>
          <w:bCs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清算组</w:t>
      </w:r>
      <w:r>
        <w:rPr>
          <w:rFonts w:hint="eastAsia" w:eastAsia="仿宋_GB2312"/>
          <w:sz w:val="32"/>
          <w:szCs w:val="32"/>
          <w:lang w:eastAsia="zh-CN"/>
        </w:rPr>
        <w:t>必</w:t>
      </w:r>
      <w:r>
        <w:rPr>
          <w:rFonts w:hint="eastAsia" w:eastAsia="仿宋_GB2312"/>
          <w:sz w:val="32"/>
          <w:szCs w:val="32"/>
        </w:rPr>
        <w:t>须</w:t>
      </w:r>
      <w:r>
        <w:rPr>
          <w:rFonts w:hint="eastAsia" w:eastAsia="仿宋_GB2312"/>
          <w:sz w:val="32"/>
          <w:szCs w:val="32"/>
          <w:lang w:eastAsia="zh-CN"/>
        </w:rPr>
        <w:t>是</w:t>
      </w:r>
      <w:r>
        <w:rPr>
          <w:rFonts w:hint="eastAsia" w:eastAsia="仿宋_GB2312"/>
          <w:sz w:val="32"/>
          <w:szCs w:val="32"/>
        </w:rPr>
        <w:t>符合《公司法》规定，由人民法院指定的清算组。清算组具体经办人员需提供以下申报材料：1</w:t>
      </w:r>
      <w:r>
        <w:rPr>
          <w:rFonts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管理人（清算组）企业信息综合查询申请表；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.人民法院受理强制清算案件《民事裁定书》（复印件1份）；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.指定清算组《决定书》（复印件1份）；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.清算组授权委托书（原件1份）；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.具体经办人员有效身份证件（原件，仅供核验）。</w:t>
      </w:r>
    </w:p>
    <w:p>
      <w:pPr>
        <w:spacing w:line="579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三、办理方式</w:t>
      </w:r>
    </w:p>
    <w:p>
      <w:pPr>
        <w:spacing w:line="579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（一）集中办理。</w:t>
      </w:r>
      <w:r>
        <w:rPr>
          <w:rFonts w:hint="eastAsia" w:eastAsia="仿宋_GB2312"/>
          <w:sz w:val="32"/>
          <w:szCs w:val="32"/>
        </w:rPr>
        <w:t>市政务服务中心设置专门的企业破产（清算）信息综合查询窗口，统一</w:t>
      </w:r>
      <w:r>
        <w:rPr>
          <w:rFonts w:hint="eastAsia" w:eastAsia="仿宋_GB2312"/>
          <w:sz w:val="32"/>
          <w:szCs w:val="32"/>
          <w:lang w:eastAsia="zh-CN"/>
        </w:rPr>
        <w:t>受理</w:t>
      </w:r>
      <w:r>
        <w:rPr>
          <w:rFonts w:hint="eastAsia" w:eastAsia="仿宋_GB2312"/>
          <w:sz w:val="32"/>
          <w:szCs w:val="32"/>
        </w:rPr>
        <w:t>涉及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</w:rPr>
        <w:t>车辆、社保、不动产、房屋交易、企业登记、医保、公积金等信息</w:t>
      </w:r>
      <w:r>
        <w:rPr>
          <w:rFonts w:hint="eastAsia" w:eastAsia="仿宋_GB2312"/>
          <w:sz w:val="32"/>
          <w:szCs w:val="32"/>
          <w:lang w:eastAsia="zh-CN"/>
        </w:rPr>
        <w:t>查询业务</w:t>
      </w:r>
      <w:r>
        <w:rPr>
          <w:rFonts w:hint="eastAsia" w:eastAsia="仿宋_GB2312"/>
          <w:sz w:val="32"/>
          <w:szCs w:val="32"/>
        </w:rPr>
        <w:t>。各单位应依托政务服务业务中台建立信息共享渠道，</w:t>
      </w:r>
      <w:r>
        <w:rPr>
          <w:rFonts w:hint="eastAsia" w:eastAsia="仿宋_GB2312"/>
          <w:sz w:val="32"/>
          <w:szCs w:val="32"/>
          <w:lang w:eastAsia="zh-CN"/>
        </w:rPr>
        <w:t>及时更新</w:t>
      </w:r>
      <w:r>
        <w:rPr>
          <w:rFonts w:hint="eastAsia" w:eastAsia="仿宋_GB2312"/>
          <w:sz w:val="32"/>
          <w:szCs w:val="32"/>
        </w:rPr>
        <w:t>数据</w:t>
      </w:r>
      <w:r>
        <w:rPr>
          <w:rFonts w:hint="eastAsia" w:eastAsia="仿宋_GB2312"/>
          <w:sz w:val="32"/>
          <w:szCs w:val="32"/>
          <w:lang w:eastAsia="zh-CN"/>
        </w:rPr>
        <w:t>信息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（二）限时办结。</w:t>
      </w:r>
      <w:r>
        <w:rPr>
          <w:rFonts w:hint="eastAsia" w:eastAsia="仿宋_GB2312"/>
          <w:sz w:val="32"/>
          <w:szCs w:val="32"/>
          <w:lang w:val="en-US" w:eastAsia="zh-CN"/>
        </w:rPr>
        <w:t>市有关单位应在承诺办结时限内办结</w:t>
      </w:r>
      <w:r>
        <w:rPr>
          <w:rFonts w:hint="eastAsia" w:eastAsia="仿宋_GB2312"/>
          <w:sz w:val="32"/>
          <w:szCs w:val="32"/>
        </w:rPr>
        <w:t>企业破产（清算）信息</w:t>
      </w:r>
      <w:r>
        <w:rPr>
          <w:rFonts w:hint="eastAsia" w:eastAsia="仿宋_GB2312"/>
          <w:sz w:val="32"/>
          <w:szCs w:val="32"/>
          <w:lang w:val="en-US" w:eastAsia="zh-CN"/>
        </w:rPr>
        <w:t>查询工作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承诺办结时限内不能办结的，经</w:t>
      </w:r>
      <w:r>
        <w:rPr>
          <w:rFonts w:hint="eastAsia" w:eastAsia="仿宋_GB2312"/>
          <w:sz w:val="32"/>
          <w:szCs w:val="32"/>
          <w:lang w:val="en-US" w:eastAsia="zh-CN"/>
        </w:rPr>
        <w:t>本单位</w:t>
      </w:r>
      <w:r>
        <w:rPr>
          <w:rFonts w:hint="eastAsia" w:eastAsia="仿宋_GB2312"/>
          <w:sz w:val="32"/>
          <w:szCs w:val="32"/>
        </w:rPr>
        <w:t>批准，可延长5个工作日，并将延期理由告知申请人。法律、法规另有规定的，</w:t>
      </w:r>
      <w:r>
        <w:rPr>
          <w:rFonts w:hint="eastAsia" w:eastAsia="仿宋_GB2312"/>
          <w:sz w:val="32"/>
          <w:szCs w:val="32"/>
          <w:lang w:eastAsia="zh-CN"/>
        </w:rPr>
        <w:t>从</w:t>
      </w:r>
      <w:r>
        <w:rPr>
          <w:rFonts w:hint="eastAsia" w:eastAsia="仿宋_GB2312"/>
          <w:sz w:val="32"/>
          <w:szCs w:val="32"/>
        </w:rPr>
        <w:t>其规定。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四、具体操作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企业破产信息综合查询实行“一窗统一接件，一表统一登记，部门并行办理，一窗统一发放”的操作模式，各有关单位原需申请人重复提交的申请材料，现只提交一次。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申请材料的接收和送达。</w:t>
      </w:r>
      <w:r>
        <w:rPr>
          <w:rFonts w:hint="eastAsia" w:eastAsia="仿宋_GB2312"/>
          <w:sz w:val="32"/>
          <w:szCs w:val="32"/>
        </w:rPr>
        <w:t>申请人到市政务服务中心企业破产（清算）信息综合查询窗口填写“管理人（清算组）企业信息综合查询申请表”，并按要求提交全部申请材料。信息综合查询窗口统一接收申请材料，经初步核实后，向申请人出具接收材料通知书，并将申请材料及时分送到相关单位。</w:t>
      </w:r>
    </w:p>
    <w:p>
      <w:pPr>
        <w:spacing w:line="579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并行开展信息查询。</w:t>
      </w:r>
      <w:r>
        <w:rPr>
          <w:rFonts w:hint="eastAsia" w:eastAsia="仿宋_GB2312"/>
          <w:sz w:val="32"/>
          <w:szCs w:val="32"/>
        </w:rPr>
        <w:t>各单位收到申请材料后，立即同时进行各自信息查询工作，在承诺时限内从速完成。</w:t>
      </w:r>
    </w:p>
    <w:p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信息查询的办结。</w:t>
      </w:r>
      <w:r>
        <w:rPr>
          <w:rFonts w:hint="eastAsia" w:eastAsia="仿宋_GB2312"/>
          <w:sz w:val="32"/>
          <w:szCs w:val="32"/>
        </w:rPr>
        <w:t>各单位在规定时限内将信息查询结果送达信息综合查询窗口，由信息综合查询窗口统一汇总后，通知申请人前来领取信息查询结果。</w:t>
      </w:r>
    </w:p>
    <w:p>
      <w:pPr>
        <w:spacing w:line="579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、工作要求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（一）提高政治站位。</w:t>
      </w:r>
      <w:r>
        <w:rPr>
          <w:rFonts w:hint="eastAsia" w:eastAsia="仿宋_GB2312"/>
          <w:sz w:val="32"/>
          <w:szCs w:val="32"/>
        </w:rPr>
        <w:t>办理破产是营商环境的一项重要指标，企业破产（强制清算）信息综合查询是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优化提升该项指标的重要工作举措，也是加强府院联动的一项重要内容，各有关单位要高度重视，认真组织实施，加快推进落实，确保按时保质保量完成任务。</w:t>
      </w:r>
    </w:p>
    <w:p>
      <w:pPr>
        <w:spacing w:line="579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（二）强化服务意识。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按照“应查尽查、应提供尽提供”的要求，为</w:t>
      </w:r>
      <w:r>
        <w:rPr>
          <w:rFonts w:hint="eastAsia" w:eastAsia="仿宋_GB2312"/>
          <w:sz w:val="32"/>
          <w:szCs w:val="32"/>
        </w:rPr>
        <w:t>企业破产管理人（清算组）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履行《企业破产法》《公司法》等法律法规的职责提供服务，不得推诿扯皮，不得无故拖延，并以加盖印章等方式确保所提供信息的可靠性。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（三）明确工作责任。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高级法院要规范有关法律文书的出具。市政务服务办要组织有关单位编制事项标准化操作规程，在市政务服务中心设置企业破产（清算）信息综合查询窗口，加强日常运行管理。各有关单位要落实信息查询工作主体责任，明确专人负责，做好与企业破产（清算）信息综合查询窗口的工作对接，落实申请材料的接收和信息查询结果的送达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（四）加强沟通配合。</w:t>
      </w:r>
      <w:r>
        <w:rPr>
          <w:rFonts w:hint="eastAsia" w:eastAsia="仿宋_GB2312"/>
          <w:sz w:val="32"/>
          <w:szCs w:val="32"/>
        </w:rPr>
        <w:t>各有关单位负责此项工作人员与企业破产（清算）信息综合查询窗口要建立沟通联络机制，加强对接配合，及时协商解决工作推进中遇到的问题。</w:t>
      </w:r>
    </w:p>
    <w:p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天津企业破产信息查询事项情况表</w:t>
      </w:r>
    </w:p>
    <w:p>
      <w:pPr>
        <w:spacing w:line="579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管理人（清算组）企业信息综合查询申请表</w:t>
      </w:r>
    </w:p>
    <w:p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spacing w:line="579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579" w:lineRule="exac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天津企业破产信息查询事项情况表</w:t>
      </w:r>
    </w:p>
    <w:p/>
    <w:tbl>
      <w:tblPr>
        <w:tblStyle w:val="16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221"/>
        <w:gridCol w:w="1700"/>
        <w:gridCol w:w="1275"/>
        <w:gridCol w:w="1524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事项名称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查询部门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办理时限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管理人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办理要件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清算组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办理要件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2221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破产（强制清算）机动车管理信息查询</w:t>
            </w: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市公安局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5个工作日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1. 管理人（清算组）企业信息综合查询申请表；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2.人民法院受理破产案件《民事裁定书》（复印件1份）；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3.指定管理人《决定书》（复印件1份）；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4.管理人授权委托书（原件1份）；</w:t>
            </w:r>
          </w:p>
          <w:p>
            <w:pPr>
              <w:jc w:val="left"/>
            </w:pPr>
            <w:r>
              <w:rPr>
                <w:rFonts w:eastAsia="仿宋_GB2312"/>
              </w:rPr>
              <w:t>5.具体经办人员有效身份证件（原件，仅供核验）。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1. 管理人（清算组）企业信息综合查询申请表；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2.人民法院受理强制清算案件《民事裁定书》（复印件1份）；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3.指定清算组《决定书》（复印件1份）；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4.清算组授权委托书（原件1份）；</w:t>
            </w:r>
          </w:p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5.具体经办人员有效身份证件（原件，仅供核验）。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2221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破产（强制清算）社保、医保信息查询</w:t>
            </w: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市人社局、市医保局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5个工作日</w:t>
            </w:r>
          </w:p>
        </w:tc>
        <w:tc>
          <w:tcPr>
            <w:tcW w:w="1524" w:type="dxa"/>
            <w:vMerge w:val="continue"/>
          </w:tcPr>
          <w:p/>
        </w:tc>
        <w:tc>
          <w:tcPr>
            <w:tcW w:w="157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2221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破产（强制清算）不动产登记信息查询</w:t>
            </w: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市规划资源局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3个工作日</w:t>
            </w:r>
          </w:p>
        </w:tc>
        <w:tc>
          <w:tcPr>
            <w:tcW w:w="1524" w:type="dxa"/>
            <w:vMerge w:val="continue"/>
          </w:tcPr>
          <w:p/>
        </w:tc>
        <w:tc>
          <w:tcPr>
            <w:tcW w:w="157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2221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破产（强制清算）房屋交易信息查询</w:t>
            </w: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市住房城乡建设委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5个工作日</w:t>
            </w:r>
          </w:p>
        </w:tc>
        <w:tc>
          <w:tcPr>
            <w:tcW w:w="1524" w:type="dxa"/>
            <w:vMerge w:val="continue"/>
          </w:tcPr>
          <w:p/>
        </w:tc>
        <w:tc>
          <w:tcPr>
            <w:tcW w:w="157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2221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破产（强制清算）企业登记信息材料查询</w:t>
            </w: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市市场监管委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3个工作日</w:t>
            </w:r>
          </w:p>
        </w:tc>
        <w:tc>
          <w:tcPr>
            <w:tcW w:w="1524" w:type="dxa"/>
            <w:vMerge w:val="continue"/>
          </w:tcPr>
          <w:p/>
        </w:tc>
        <w:tc>
          <w:tcPr>
            <w:tcW w:w="157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2221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企业破产（强制清算）住房公积金信息查询</w:t>
            </w: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市住房公积金管理中心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3个工作日</w:t>
            </w:r>
          </w:p>
        </w:tc>
        <w:tc>
          <w:tcPr>
            <w:tcW w:w="1524" w:type="dxa"/>
            <w:vMerge w:val="continue"/>
          </w:tcPr>
          <w:p/>
        </w:tc>
        <w:tc>
          <w:tcPr>
            <w:tcW w:w="1576" w:type="dxa"/>
            <w:vMerge w:val="continue"/>
          </w:tcPr>
          <w:p/>
        </w:tc>
      </w:tr>
    </w:tbl>
    <w:p/>
    <w:p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jc w:val="left"/>
        <w:rPr>
          <w:rFonts w:ascii="仿宋_GB2312" w:eastAsia="仿宋_GB2312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cols w:space="720" w:num="1"/>
          <w:titlePg/>
          <w:docGrid w:type="lines" w:linePitch="312" w:charSpace="0"/>
        </w:sectPr>
      </w:pPr>
    </w:p>
    <w:p>
      <w:pPr>
        <w:widowControl/>
        <w:ind w:firstLine="320" w:firstLineChars="100"/>
        <w:textAlignment w:val="center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>
      <w:pPr>
        <w:widowControl/>
        <w:ind w:firstLine="320" w:firstLineChars="100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tbl>
      <w:tblPr>
        <w:tblStyle w:val="15"/>
        <w:tblW w:w="10709" w:type="dxa"/>
        <w:tblInd w:w="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5"/>
        <w:gridCol w:w="855"/>
        <w:gridCol w:w="300"/>
        <w:gridCol w:w="1953"/>
        <w:gridCol w:w="3402"/>
        <w:gridCol w:w="2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0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管理人（清算组）企业信息综合查询申请表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3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统一社会信用代码或其他登记号码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受理法院名称</w:t>
            </w:r>
          </w:p>
        </w:tc>
        <w:tc>
          <w:tcPr>
            <w:tcW w:w="3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受理日期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80" w:hanging="880" w:hangingChars="400"/>
              <w:jc w:val="center"/>
              <w:textAlignment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Style w:val="27"/>
                <w:rFonts w:hint="default"/>
                <w:lang w:bidi="ar"/>
              </w:rPr>
              <w:t xml:space="preserve">    年</w:t>
            </w:r>
            <w:r>
              <w:rPr>
                <w:rStyle w:val="28"/>
                <w:lang w:bidi="ar"/>
              </w:rPr>
              <w:t xml:space="preserve"> </w:t>
            </w:r>
            <w:r>
              <w:rPr>
                <w:rStyle w:val="27"/>
                <w:rFonts w:hint="default"/>
                <w:lang w:bidi="ar"/>
              </w:rPr>
              <w:t xml:space="preserve"> 月</w:t>
            </w:r>
            <w:r>
              <w:rPr>
                <w:rStyle w:val="28"/>
                <w:lang w:bidi="ar"/>
              </w:rPr>
              <w:t xml:space="preserve"> </w:t>
            </w:r>
            <w:r>
              <w:rPr>
                <w:rStyle w:val="27"/>
                <w:rFonts w:hint="default"/>
                <w:lang w:bidi="ar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管理人（清算组）名称</w:t>
            </w:r>
          </w:p>
        </w:tc>
        <w:tc>
          <w:tcPr>
            <w:tcW w:w="3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hint="eastAsi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管理人（清算组）联系方式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经办人姓名</w:t>
            </w:r>
          </w:p>
        </w:tc>
        <w:tc>
          <w:tcPr>
            <w:tcW w:w="3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hint="eastAsi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经办人联系方式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经办人证件类型</w:t>
            </w:r>
          </w:p>
        </w:tc>
        <w:tc>
          <w:tcPr>
            <w:tcW w:w="3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hint="eastAsi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经办人证件号码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案件类型</w:t>
            </w:r>
          </w:p>
        </w:tc>
        <w:tc>
          <w:tcPr>
            <w:tcW w:w="8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破产清算□            破产重整□         破产和解□          强制清算□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天津市市场监管委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查询内容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企业全部档案资料。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需要查询的其他情况：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天津市规划资源局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不动产登记信息。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不动产抵押、查封情况。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885" w:type="dxa"/>
            <w:tcBorders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需要查询的其他情况：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天津市住房城乡建设委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申请查询企业属房地产开发企业的：                               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①</w:t>
            </w:r>
          </w:p>
        </w:tc>
        <w:tc>
          <w:tcPr>
            <w:tcW w:w="5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办理房屋销售许可情况。              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②</w:t>
            </w:r>
          </w:p>
        </w:tc>
        <w:tc>
          <w:tcPr>
            <w:tcW w:w="5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允许销售的房屋范围。                                 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③</w:t>
            </w:r>
          </w:p>
        </w:tc>
        <w:tc>
          <w:tcPr>
            <w:tcW w:w="5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房屋销售情况。                                       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申请查询企业房屋交易网签情况。                           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需要查询的其他情况：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天津市公安局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企业名下登记车辆情况。                                      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相关车辆使用年限。                                          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相关车辆查封情况。                                           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相关车辆抵押、质押情况。                                      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相关车辆违法、记分情况。                                      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需要查询的其他情况：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天津市人社局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天津市医保局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是否办理过社保登记、医保登记。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企业当前参保职工数量情况。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企业及企业当前参保职工存在的应缴未缴社会保险费、医疗保险费。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查处企业职工投诉举报、办理有欠费职工带欠转移、监察部门移交转办案件等存在的应缴未缴社会保险费、医疗保险费，工伤保险先行支付费用等。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需要查询的其他情况：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天津市</w:t>
            </w:r>
            <w:r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  <w:t>住房公积金管理中心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开立过公积金账户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公积金账户内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缴存人员数量情况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公积金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账户内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缴存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人员缴至月份、单位月缴存额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存在在办投诉案件、未缴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罚款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及加处罚金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情况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9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需要查询的其他情况：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107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申请人：（管理人〈清算组〉印鉴）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07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经办人（签字）：                                                           </w:t>
            </w:r>
          </w:p>
          <w:p>
            <w:pPr>
              <w:widowControl/>
              <w:ind w:firstLine="4400" w:firstLineChars="200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7480" w:firstLineChars="3400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</w:tbl>
    <w:p>
      <w:pPr>
        <w:widowControl/>
        <w:ind w:firstLine="660" w:firstLineChars="300"/>
        <w:textAlignment w:val="center"/>
        <w:rPr>
          <w:rFonts w:ascii="宋体" w:hAnsi="宋体"/>
          <w:color w:val="FF0000"/>
          <w:kern w:val="0"/>
          <w:sz w:val="22"/>
          <w:szCs w:val="22"/>
        </w:rPr>
      </w:pPr>
    </w:p>
    <w:p>
      <w:pPr>
        <w:widowControl/>
        <w:ind w:firstLine="660" w:firstLineChars="300"/>
        <w:textAlignment w:val="center"/>
        <w:rPr>
          <w:rFonts w:ascii="宋体" w:hAnsi="宋体"/>
          <w:color w:val="000000"/>
          <w:kern w:val="0"/>
          <w:sz w:val="22"/>
          <w:szCs w:val="22"/>
        </w:rPr>
      </w:pPr>
      <w:r>
        <w:rPr>
          <w:rFonts w:hint="eastAsia" w:ascii="宋体" w:hAnsi="宋体"/>
          <w:color w:val="000000"/>
          <w:kern w:val="0"/>
          <w:sz w:val="22"/>
          <w:szCs w:val="22"/>
        </w:rPr>
        <w:t>注：1.请在“□”标识内划“</w:t>
      </w:r>
      <w:r>
        <w:rPr>
          <w:rFonts w:ascii="宋体" w:hAnsi="宋体"/>
          <w:color w:val="000000"/>
          <w:kern w:val="0"/>
          <w:sz w:val="22"/>
          <w:szCs w:val="22"/>
        </w:rPr>
        <w:t>√</w:t>
      </w:r>
      <w:r>
        <w:rPr>
          <w:rFonts w:hint="eastAsia" w:ascii="宋体" w:hAnsi="宋体"/>
          <w:color w:val="000000"/>
          <w:kern w:val="0"/>
          <w:sz w:val="22"/>
          <w:szCs w:val="22"/>
        </w:rPr>
        <w:t>”；</w:t>
      </w:r>
    </w:p>
    <w:p>
      <w:pPr>
        <w:widowControl/>
        <w:ind w:firstLine="1100" w:firstLineChars="500"/>
        <w:textAlignment w:val="center"/>
        <w:rPr>
          <w:rFonts w:ascii="宋体" w:hAnsi="宋体"/>
          <w:color w:val="000000"/>
          <w:kern w:val="0"/>
          <w:sz w:val="22"/>
          <w:szCs w:val="22"/>
        </w:rPr>
      </w:pPr>
      <w:r>
        <w:rPr>
          <w:rFonts w:hint="eastAsia" w:ascii="宋体" w:hAnsi="宋体"/>
          <w:color w:val="000000"/>
          <w:kern w:val="0"/>
          <w:sz w:val="22"/>
          <w:szCs w:val="22"/>
        </w:rPr>
        <w:t>2.申请人承诺上述信息不用于本案之外的其他用途，不向除本案受理法院外的第三方提供；</w:t>
      </w:r>
    </w:p>
    <w:p>
      <w:pPr>
        <w:widowControl/>
        <w:textAlignment w:val="center"/>
        <w:rPr>
          <w:rFonts w:eastAsia="仿宋_GB2312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22"/>
          <w:szCs w:val="22"/>
        </w:rPr>
        <w:t xml:space="preserve">          3.此申请表仅限于天津市政务服务中心经办业务。</w:t>
      </w: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260" w:firstLineChars="100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仿宋_GB2312" w:cs="Times New Roman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399415</wp:posOffset>
                </wp:positionV>
                <wp:extent cx="6616700" cy="25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2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8pt;margin-top:31.45pt;height:0.2pt;width:521pt;z-index:251660288;mso-width-relative:page;mso-height-relative:page;" filled="f" stroked="t" coordsize="21600,21600" o:gfxdata="UEsDBAoAAAAAAIdO4kAAAAAAAAAAAAAAAAAEAAAAZHJzL1BLAwQUAAAACACHTuJAaKfCSdYAAAAI&#10;AQAADwAAAGRycy9kb3ducmV2LnhtbE2PwU7DMBBE70j8g7VI3KidlkZJiFOJSlx6I1Rtj25skgh7&#10;HcVu2vw92xMcd2b0dqbc3JxlkxlD71FCshDADDZe99hK2H99vGTAQlSolfVoJMwmwKZ6fChVof0V&#10;P81Ux5YRBEOhJHQxDgXnoemMU2HhB4PkffvRqUjn2HI9qivBneVLIVLuVI/0oVOD2Xam+akvjijr&#10;Y/a+U9l+nm19yl+3h92ETsrnp0S8AYvmFv/CcK9P1aGiTmd/QR2YlZCnFJSQLnNgd1usE1LOpKxW&#10;wKuS/x9Q/QJQSwMEFAAAAAgAh07iQHUpXaTnAQAArgMAAA4AAABkcnMvZTJvRG9jLnhtbK1TzY7T&#10;MBC+I/EOlu80acUWiJruodVyWaDSLg/gOk5jYXssj9u0L8ELIHGDE0fuvA3LYzB22sIulz2Qg+X5&#10;+zzfN5PZ5d4atlMBNbiaj0clZ8pJaLTb1Pz97dWzl5xhFK4RBpyq+UEhv5w/fTLrfaUm0IFpVGAE&#10;4rDqfc27GH1VFCg7ZQWOwCtHwRaCFZHMsCmaIHpCt6aYlOW06CE0PoBUiORdDkF+RAyPAYS21VIt&#10;QW6tcnFADcqISJSw0x75PHfbtkrGd22LKjJTc2Ia80mP0H2dzmI+E9UmCN9peWxBPKaFB5ys0I4e&#10;PUMtRRRsG/Q/UFbLAAhtHEmwxUAkK0IsxuUDbW464VXmQlKjP4uO/w9Wvt2tAtMNbQJnTlga+N2n&#10;7z8/fvn14zOdd9++snESqfdYUe7CrUKiKffuxl+D/IDMwaITbqNys7cHTwi5orhXkgz09NS6fwMN&#10;5YhthKzYvg02QZIWbJ8HczgPRu0jk+ScTsfTFyXNTFJscvE8z60Q1anWB4yvFViWLjU32iXZRCV2&#10;1xipe0o9pSS3gyttTB69caynhl+VF2WuQDC6SdGUh2GzXpjAdiJtT/6SFoR2Ly3A1jWD3zgKn7gO&#10;qq2hOaxCCic/jTEDHFcu7cnfds7685v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p8JJ1gAA&#10;AAgBAAAPAAAAAAAAAAEAIAAAACIAAABkcnMvZG93bnJldi54bWxQSwECFAAUAAAACACHTuJAdSld&#10;pOcBAACuAwAADgAAAAAAAAABACAAAAAlAQAAZHJzL2Uyb0RvYy54bWxQSwUGAAAAAAYABgBZAQAA&#10;f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17145</wp:posOffset>
                </wp:positionV>
                <wp:extent cx="6616700" cy="254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2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5pt;margin-top:1.35pt;height:0.2pt;width:521pt;z-index:251659264;mso-width-relative:page;mso-height-relative:page;" filled="f" stroked="t" coordsize="21600,21600" o:gfxdata="UEsDBAoAAAAAAIdO4kAAAAAAAAAAAAAAAAAEAAAAZHJzL1BLAwQUAAAACACHTuJAus+UadQAAAAG&#10;AQAADwAAAGRycy9kb3ducmV2LnhtbE2PwU7DMAyG70i8Q2QkbizpYNCVppOYxGU3ygQcs8a0FYlT&#10;NVm3vj3eCY72/+vz53Jz9k5MOMY+kIZsoUAgNcH21GrYv7/e5SBiMmSNC4QaZoywqa6vSlPYcKI3&#10;nOrUCoZQLIyGLqWhkDI2HXoTF2FA4uw7jN4kHsdW2tGcGO6dXCr1KL3piS90ZsBth81PffRMWX3m&#10;LzuT7+fZ1V/rh+3HbiKv9e1Npp5BJDynvzJc9FkdKnY6hCPZKJyGNX+SNCyfQFxStcp4cdBwn4Gs&#10;Svlfv/oFUEsDBBQAAAAIAIdO4kAO8q0C6QEAAK4DAAAOAAAAZHJzL2Uyb0RvYy54bWytU0uOEzEQ&#10;3SNxB8t70p2ISaCVziwSDZsBIs1wAMftTlvYLsvlpJNLcAEkdrBiyX5uw3AMys6HYdjMgl5Ytqvq&#10;Vb333NPLnTVsqwJqcDUfDkrOlJPQaLeu+YfbqxevOMMoXCMMOFXzvUJ+OXv+bNr7So2gA9OowAjE&#10;YdX7mncx+qooUHbKChyAV46CLQQrIh3DumiC6AndmmJUluOih9D4AFIh0u3iEORHxPAUQGhbLdUC&#10;5MYqFw+oQRkRiRJ22iOf5WnbVsn4vm1RRWZqTkxjXqkJ7VdpLWZTUa2D8J2WxxHEU0Z4xMkK7ajp&#10;GWohomCboP+BsloGQGjjQIItDkSyIsRiWD7S5qYTXmUuJDX6s+j4/2Dlu+0yMN3UfMKZE5YMv//8&#10;4+enr7/uvtB6//0bmySReo8V5c7dMiSacudu/DXIj8gczDvh1ioPe7v3hDBMFcVfJemAnlqt+rfQ&#10;UI7YRMiK7dpgEyRpwXbZmP3ZGLWLTNLleDwcT0ryTFJsdPEy+1aI6lTrA8Y3CixLm5ob7ZJsohLb&#10;a4xpFlGdUtK1gyttTLbeONbTwK/LizJXIBjdpGjKw7BezU1gW5FeT/4yM4o8TAuwcc2hi3FH4onr&#10;QbUVNPtlOAlCNuZxjk8uvZOH51z95zeb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6z5Rp1AAA&#10;AAYBAAAPAAAAAAAAAAEAIAAAACIAAABkcnMvZG93bnJldi54bWxQSwECFAAUAAAACACHTuJADvKt&#10;AukBAACuAwAADgAAAAAAAAABACAAAAAjAQAAZHJzL2Uyb0RvYy54bWxQSwUGAAAAAAYABgBZAQAA&#10;f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天津市人民政府政务服务办公室综合处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 xml:space="preserve">             </w:t>
      </w:r>
      <w:r>
        <w:rPr>
          <w:rFonts w:hint="eastAsia" w:eastAsia="仿宋_GB2312" w:cs="Times New Roman"/>
          <w:spacing w:val="-10"/>
          <w:sz w:val="28"/>
          <w:szCs w:val="28"/>
          <w:lang w:val="en-US" w:eastAsia="zh-CN"/>
        </w:rPr>
        <w:t xml:space="preserve">              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202</w:t>
      </w:r>
      <w:r>
        <w:rPr>
          <w:rFonts w:hint="eastAsia" w:eastAsia="仿宋_GB2312" w:cs="Times New Roman"/>
          <w:spacing w:val="-1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年</w:t>
      </w:r>
      <w:r>
        <w:rPr>
          <w:rFonts w:hint="eastAsia" w:eastAsia="仿宋_GB2312" w:cs="Times New Roman"/>
          <w:spacing w:val="-10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月</w:t>
      </w:r>
      <w:r>
        <w:rPr>
          <w:rFonts w:hint="eastAsia" w:eastAsia="仿宋_GB2312" w:cs="Times New Roman"/>
          <w:spacing w:val="-10"/>
          <w:sz w:val="28"/>
          <w:szCs w:val="28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日印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发</w:t>
      </w:r>
    </w:p>
    <w:sectPr>
      <w:footerReference r:id="rId6" w:type="default"/>
      <w:footerReference r:id="rId7" w:type="even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0576744"/>
    </w:sdtPr>
    <w:sdtEndPr>
      <w:rPr>
        <w:sz w:val="28"/>
        <w:szCs w:val="28"/>
      </w:rPr>
    </w:sdtEndPr>
    <w:sdtContent>
      <w:p>
        <w:pPr>
          <w:pStyle w:val="11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2867039"/>
    </w:sdtPr>
    <w:sdtEndPr>
      <w:rPr>
        <w:sz w:val="28"/>
        <w:szCs w:val="28"/>
      </w:rPr>
    </w:sdtEndPr>
    <w:sdtContent>
      <w:p>
        <w:pPr>
          <w:pStyle w:val="11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</w:p>
  <w:p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6147985"/>
    </w:sdtPr>
    <w:sdtEndPr>
      <w:rPr>
        <w:sz w:val="28"/>
        <w:szCs w:val="28"/>
      </w:rPr>
    </w:sdtEndPr>
    <w:sdtContent>
      <w:p>
        <w:pPr>
          <w:pStyle w:val="11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5482159"/>
    </w:sdtPr>
    <w:sdtEndPr>
      <w:rPr>
        <w:sz w:val="28"/>
        <w:szCs w:val="28"/>
      </w:rPr>
    </w:sdtEndPr>
    <w:sdtContent>
      <w:p>
        <w:pPr>
          <w:pStyle w:val="11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iOGEwNjRkYzljMDkwZWU1YTJmMWQ3ZTc2NTFmZjUifQ=="/>
  </w:docVars>
  <w:rsids>
    <w:rsidRoot w:val="002D110C"/>
    <w:rsid w:val="000304DC"/>
    <w:rsid w:val="00072A1D"/>
    <w:rsid w:val="000E00D5"/>
    <w:rsid w:val="00110A1E"/>
    <w:rsid w:val="001539E5"/>
    <w:rsid w:val="00166435"/>
    <w:rsid w:val="0017448A"/>
    <w:rsid w:val="001D2A53"/>
    <w:rsid w:val="00201723"/>
    <w:rsid w:val="00236F6E"/>
    <w:rsid w:val="00270C1E"/>
    <w:rsid w:val="00290D71"/>
    <w:rsid w:val="002D110C"/>
    <w:rsid w:val="003455D2"/>
    <w:rsid w:val="003720C6"/>
    <w:rsid w:val="00377586"/>
    <w:rsid w:val="004D0905"/>
    <w:rsid w:val="004E0554"/>
    <w:rsid w:val="00552CA8"/>
    <w:rsid w:val="00594991"/>
    <w:rsid w:val="005D4255"/>
    <w:rsid w:val="005D679C"/>
    <w:rsid w:val="006123B3"/>
    <w:rsid w:val="00691184"/>
    <w:rsid w:val="00711ECE"/>
    <w:rsid w:val="00734AB0"/>
    <w:rsid w:val="00745A56"/>
    <w:rsid w:val="007A6976"/>
    <w:rsid w:val="007C3144"/>
    <w:rsid w:val="0086497D"/>
    <w:rsid w:val="008779BB"/>
    <w:rsid w:val="0088438D"/>
    <w:rsid w:val="00891867"/>
    <w:rsid w:val="008F3B08"/>
    <w:rsid w:val="008F4F6A"/>
    <w:rsid w:val="00912122"/>
    <w:rsid w:val="00963226"/>
    <w:rsid w:val="0097426F"/>
    <w:rsid w:val="009A1CAF"/>
    <w:rsid w:val="009C6F3D"/>
    <w:rsid w:val="009E147F"/>
    <w:rsid w:val="00A40B6E"/>
    <w:rsid w:val="00A66649"/>
    <w:rsid w:val="00B34D84"/>
    <w:rsid w:val="00BE1D66"/>
    <w:rsid w:val="00C325D7"/>
    <w:rsid w:val="00C97866"/>
    <w:rsid w:val="00CA6404"/>
    <w:rsid w:val="00D379EE"/>
    <w:rsid w:val="00D47923"/>
    <w:rsid w:val="00D759C8"/>
    <w:rsid w:val="00E4538D"/>
    <w:rsid w:val="00EB34A4"/>
    <w:rsid w:val="00EE0DBD"/>
    <w:rsid w:val="00F8436D"/>
    <w:rsid w:val="00FB33F6"/>
    <w:rsid w:val="00FD12F8"/>
    <w:rsid w:val="029C0D73"/>
    <w:rsid w:val="02FE6D2D"/>
    <w:rsid w:val="0721384B"/>
    <w:rsid w:val="12602AA6"/>
    <w:rsid w:val="12740D6A"/>
    <w:rsid w:val="14D542AE"/>
    <w:rsid w:val="15FE2FB1"/>
    <w:rsid w:val="21E30637"/>
    <w:rsid w:val="28332167"/>
    <w:rsid w:val="33531667"/>
    <w:rsid w:val="34ED4EC0"/>
    <w:rsid w:val="3778F116"/>
    <w:rsid w:val="3CA64A45"/>
    <w:rsid w:val="3EDF675B"/>
    <w:rsid w:val="3F997409"/>
    <w:rsid w:val="3FE7FFBD"/>
    <w:rsid w:val="3FFFB3A7"/>
    <w:rsid w:val="40CD3961"/>
    <w:rsid w:val="45091132"/>
    <w:rsid w:val="45250402"/>
    <w:rsid w:val="47FE4E28"/>
    <w:rsid w:val="4BE44FD6"/>
    <w:rsid w:val="54BF4FE3"/>
    <w:rsid w:val="588E397E"/>
    <w:rsid w:val="5C3D1EC5"/>
    <w:rsid w:val="5DABB201"/>
    <w:rsid w:val="6DB41469"/>
    <w:rsid w:val="6E1B3DBD"/>
    <w:rsid w:val="72EF2FE5"/>
    <w:rsid w:val="739B7053"/>
    <w:rsid w:val="73F54057"/>
    <w:rsid w:val="740B565F"/>
    <w:rsid w:val="772E02AA"/>
    <w:rsid w:val="7B3B1514"/>
    <w:rsid w:val="7B6C177C"/>
    <w:rsid w:val="7D5DC7EC"/>
    <w:rsid w:val="7E6DFAA6"/>
    <w:rsid w:val="7FBED514"/>
    <w:rsid w:val="7FFEE365"/>
    <w:rsid w:val="9BFFD6D4"/>
    <w:rsid w:val="9EEF4AC9"/>
    <w:rsid w:val="9FFEDDE7"/>
    <w:rsid w:val="A679FA43"/>
    <w:rsid w:val="B7F704A2"/>
    <w:rsid w:val="CDABD98F"/>
    <w:rsid w:val="CFDFBDCE"/>
    <w:rsid w:val="DFB7150C"/>
    <w:rsid w:val="DFDA43F5"/>
    <w:rsid w:val="EBA7543A"/>
    <w:rsid w:val="EBFDDFFB"/>
    <w:rsid w:val="EFC37D87"/>
    <w:rsid w:val="EFF710DA"/>
    <w:rsid w:val="F5FD3998"/>
    <w:rsid w:val="F7FF3C54"/>
    <w:rsid w:val="F9FF7975"/>
    <w:rsid w:val="FB670852"/>
    <w:rsid w:val="FBAFD418"/>
    <w:rsid w:val="FBEB006A"/>
    <w:rsid w:val="FCFF47AD"/>
    <w:rsid w:val="FEFB74E5"/>
    <w:rsid w:val="FFE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360"/>
    </w:pPr>
    <w:rPr>
      <w:szCs w:val="20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Calibri" w:hAnsi="Calibri" w:cs="仿宋_GB2312"/>
      <w:sz w:val="32"/>
      <w:szCs w:val="32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Emphasis"/>
    <w:qFormat/>
    <w:uiPriority w:val="0"/>
    <w:rPr>
      <w:i/>
    </w:rPr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纯文本 字符"/>
    <w:link w:val="8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1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22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23">
    <w:name w:val="apple-converted-space"/>
    <w:qFormat/>
    <w:uiPriority w:val="0"/>
  </w:style>
  <w:style w:type="paragraph" w:customStyle="1" w:styleId="24">
    <w:name w:val="Char Char Char Char"/>
    <w:basedOn w:val="1"/>
    <w:qFormat/>
    <w:uiPriority w:val="0"/>
    <w:rPr>
      <w:rFonts w:ascii="Calibri" w:hAnsi="Calibri"/>
      <w:szCs w:val="22"/>
    </w:rPr>
  </w:style>
  <w:style w:type="paragraph" w:customStyle="1" w:styleId="25">
    <w:name w:val="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26">
    <w:name w:val="标题 1 字符"/>
    <w:link w:val="4"/>
    <w:qFormat/>
    <w:uiPriority w:val="0"/>
    <w:rPr>
      <w:b/>
      <w:bCs/>
      <w:kern w:val="44"/>
      <w:sz w:val="44"/>
      <w:szCs w:val="44"/>
    </w:rPr>
  </w:style>
  <w:style w:type="character" w:customStyle="1" w:styleId="27">
    <w:name w:val="font1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31"/>
    <w:basedOn w:val="17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672</Words>
  <Characters>3837</Characters>
  <Lines>31</Lines>
  <Paragraphs>8</Paragraphs>
  <TotalTime>436</TotalTime>
  <ScaleCrop>false</ScaleCrop>
  <LinksUpToDate>false</LinksUpToDate>
  <CharactersWithSpaces>4501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2023-07-31T00:04:00Z</dcterms:created>
  <dc:creator>微软用户</dc:creator>
  <cp:lastModifiedBy>Administrator</cp:lastModifiedBy>
  <cp:lastPrinted>2023-11-10T18:06:00Z</cp:lastPrinted>
  <dcterms:modified xsi:type="dcterms:W3CDTF">2023-11-15T09:32:56Z</dcterms:modified>
  <dc:title>津审〔2015〕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2D14C00963634A2EBFEF566226101DF2</vt:lpwstr>
  </property>
</Properties>
</file>