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8A527">
      <w:pPr>
        <w:bidi w:val="0"/>
        <w:rPr>
          <w:rFonts w:hint="eastAsia" w:eastAsia="宋体"/>
          <w:b/>
          <w:bCs/>
          <w:sz w:val="24"/>
          <w:szCs w:val="24"/>
          <w:lang w:eastAsia="zh-CN"/>
        </w:rPr>
      </w:pPr>
      <w:bookmarkStart w:id="0" w:name="_GoBack"/>
      <w:bookmarkEnd w:id="0"/>
      <w:r>
        <w:rPr>
          <w:rFonts w:hint="eastAsia"/>
          <w:b/>
          <w:bCs/>
          <w:sz w:val="24"/>
          <w:szCs w:val="24"/>
          <w:lang w:eastAsia="zh-CN"/>
        </w:rPr>
        <w:t>附件</w:t>
      </w:r>
    </w:p>
    <w:p w14:paraId="560923F3">
      <w:pPr>
        <w:spacing w:line="600" w:lineRule="exact"/>
        <w:jc w:val="center"/>
        <w:rPr>
          <w:rFonts w:hint="default" w:ascii="方正小标宋简体" w:hAnsi="方正小标宋简体" w:eastAsia="方正小标宋简体"/>
          <w:spacing w:val="-10"/>
          <w:sz w:val="44"/>
          <w:szCs w:val="44"/>
        </w:rPr>
      </w:pPr>
    </w:p>
    <w:p w14:paraId="7779FAEE">
      <w:pPr>
        <w:spacing w:line="600" w:lineRule="exact"/>
        <w:jc w:val="center"/>
        <w:rPr>
          <w:rFonts w:hint="eastAsia" w:ascii="方正小标宋简体" w:hAnsi="方正小标宋简体" w:eastAsia="方正小标宋简体"/>
          <w:spacing w:val="-10"/>
          <w:sz w:val="44"/>
          <w:szCs w:val="44"/>
          <w:lang w:eastAsia="zh-CN"/>
        </w:rPr>
      </w:pPr>
      <w:r>
        <w:rPr>
          <w:rFonts w:hint="default" w:ascii="方正小标宋简体" w:hAnsi="方正小标宋简体" w:eastAsia="方正小标宋简体"/>
          <w:spacing w:val="-10"/>
          <w:sz w:val="44"/>
          <w:szCs w:val="44"/>
        </w:rPr>
        <w:t>天津市</w:t>
      </w:r>
      <w:r>
        <w:rPr>
          <w:rFonts w:hint="eastAsia" w:ascii="方正小标宋简体" w:hAnsi="方正小标宋简体" w:eastAsia="方正小标宋简体"/>
          <w:spacing w:val="-10"/>
          <w:sz w:val="44"/>
          <w:szCs w:val="44"/>
          <w:lang w:eastAsia="zh-CN"/>
        </w:rPr>
        <w:t>人民政府政务服务办公室</w:t>
      </w:r>
    </w:p>
    <w:p w14:paraId="1E94B44C">
      <w:pPr>
        <w:spacing w:line="600" w:lineRule="exact"/>
        <w:jc w:val="center"/>
        <w:rPr>
          <w:rFonts w:hint="eastAsia" w:ascii="方正小标宋简体" w:hAnsi="方正小标宋简体" w:eastAsia="方正小标宋简体"/>
          <w:spacing w:val="-10"/>
          <w:sz w:val="44"/>
          <w:szCs w:val="44"/>
        </w:rPr>
      </w:pPr>
      <w:r>
        <w:rPr>
          <w:rFonts w:hint="eastAsia" w:ascii="方正小标宋简体" w:hAnsi="方正小标宋简体" w:eastAsia="方正小标宋简体"/>
          <w:spacing w:val="-10"/>
          <w:sz w:val="44"/>
          <w:szCs w:val="44"/>
          <w:lang w:eastAsia="zh-CN"/>
        </w:rPr>
        <w:t>聘请第三方造价公司项目</w:t>
      </w:r>
      <w:r>
        <w:rPr>
          <w:rFonts w:hint="default" w:ascii="方正小标宋简体" w:hAnsi="方正小标宋简体" w:eastAsia="方正小标宋简体"/>
          <w:spacing w:val="-10"/>
          <w:sz w:val="44"/>
          <w:szCs w:val="44"/>
        </w:rPr>
        <w:t>需求书</w:t>
      </w:r>
    </w:p>
    <w:p w14:paraId="1F5921A7">
      <w:pPr>
        <w:jc w:val="center"/>
        <w:rPr>
          <w:rFonts w:hint="eastAsia" w:ascii="方正小标宋简体" w:eastAsia="方正小标宋简体"/>
          <w:sz w:val="32"/>
          <w:szCs w:val="32"/>
        </w:rPr>
      </w:pPr>
    </w:p>
    <w:p w14:paraId="1B48648A">
      <w:pPr>
        <w:spacing w:line="530" w:lineRule="exact"/>
        <w:ind w:firstLine="64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一、项目简介</w:t>
      </w:r>
    </w:p>
    <w:p w14:paraId="3DBA638D">
      <w:pPr>
        <w:spacing w:line="530" w:lineRule="exact"/>
        <w:ind w:firstLine="641"/>
        <w:rPr>
          <w:rFonts w:hint="eastAsia" w:ascii="Times New Roman" w:hAnsi="Times New Roman" w:eastAsia="仿宋_GB2312" w:cs="Times New Roman"/>
          <w:color w:val="000000"/>
          <w:kern w:val="0"/>
          <w:sz w:val="32"/>
          <w:szCs w:val="32"/>
          <w:lang w:eastAsia="zh-CN" w:bidi="ar"/>
        </w:rPr>
      </w:pPr>
      <w:r>
        <w:rPr>
          <w:rFonts w:hint="default" w:ascii="Times New Roman" w:hAnsi="Times New Roman" w:eastAsia="仿宋_GB2312" w:cs="Times New Roman"/>
          <w:color w:val="000000"/>
          <w:kern w:val="0"/>
          <w:sz w:val="32"/>
          <w:szCs w:val="32"/>
          <w:lang w:eastAsia="zh-CN" w:bidi="ar"/>
        </w:rPr>
        <w:t>为消除食堂加工区域安全隐患，拟对该区域部分吊顶、墙面瓷砖、防滑地砖、金属构件、防潮板材、疏散楼梯及门体等处进行维修</w:t>
      </w:r>
      <w:r>
        <w:rPr>
          <w:rFonts w:hint="default" w:ascii="Times New Roman" w:hAnsi="Times New Roman" w:eastAsia="仿宋_GB2312" w:cs="Times New Roman"/>
          <w:color w:val="000000"/>
          <w:kern w:val="0"/>
          <w:sz w:val="32"/>
          <w:szCs w:val="32"/>
          <w:lang w:bidi="ar"/>
        </w:rPr>
        <w:t>。</w:t>
      </w:r>
      <w:r>
        <w:rPr>
          <w:rFonts w:hint="eastAsia" w:ascii="Times New Roman" w:hAnsi="Times New Roman" w:eastAsia="仿宋_GB2312" w:cs="Times New Roman"/>
          <w:color w:val="000000"/>
          <w:kern w:val="0"/>
          <w:sz w:val="32"/>
          <w:szCs w:val="32"/>
          <w:lang w:eastAsia="zh-CN" w:bidi="ar"/>
        </w:rPr>
        <w:t>维修前期，拟聘请第三方造价公司，对该维修项目工程量及造价进行评估，并出具报告。</w:t>
      </w:r>
    </w:p>
    <w:p w14:paraId="7D11B556">
      <w:pPr>
        <w:numPr>
          <w:ilvl w:val="0"/>
          <w:numId w:val="1"/>
        </w:numPr>
        <w:spacing w:line="530" w:lineRule="exact"/>
        <w:ind w:firstLine="64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资格要求</w:t>
      </w:r>
    </w:p>
    <w:p w14:paraId="01496D98">
      <w:pPr>
        <w:numPr>
          <w:ilvl w:val="0"/>
          <w:numId w:val="0"/>
        </w:numPr>
        <w:spacing w:line="560" w:lineRule="exact"/>
        <w:rPr>
          <w:rFonts w:hint="default" w:ascii="Times New Roman" w:hAnsi="Times New Roman" w:cs="Times New Roman"/>
          <w:b w:val="0"/>
          <w:color w:val="000000"/>
          <w:kern w:val="2"/>
          <w:sz w:val="32"/>
          <w:szCs w:val="32"/>
          <w:lang w:val="en-US" w:eastAsia="zh-CN" w:bidi="ar-SA"/>
        </w:rPr>
      </w:pPr>
      <w:r>
        <w:rPr>
          <w:rFonts w:hint="default" w:ascii="Times New Roman" w:hAnsi="Times New Roman" w:eastAsia="仿宋_GB2312" w:cs="Times New Roman"/>
          <w:color w:val="000000"/>
          <w:sz w:val="32"/>
          <w:szCs w:val="32"/>
          <w:lang w:val="en-US" w:eastAsia="zh-CN"/>
        </w:rPr>
        <w:t xml:space="preserve">    1.投标人提供营业执照副本或事业单位法人证书或民办非企业单位登记证书或社会团体法人登记证书或基金会法人登记证书复印件或自然人的身份证明复印件，复印件加盖单位公章；</w:t>
      </w:r>
    </w:p>
    <w:p w14:paraId="15C84F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年至今没有处于被责令停业，投标资格被取消，财产被接管、冻结，破产状态，应答人应提供承诺书，并加盖公章。</w:t>
      </w:r>
    </w:p>
    <w:p w14:paraId="7CC22F54">
      <w:pPr>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年至今未发生由于违反采购人相关规定取消履约资格及由于自身原因单方面终止履行合同的行为，应答人应提供承诺书，并加盖公章。</w:t>
      </w:r>
    </w:p>
    <w:p w14:paraId="27C5839D">
      <w:pPr>
        <w:spacing w:line="52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.投标人遵守中华人民共和国现行法律、法规和采购人有关招标的规定，应答人应提供承诺书，并加盖公章。</w:t>
      </w:r>
    </w:p>
    <w:p w14:paraId="0008EE94">
      <w:pPr>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.本项目不接受联合体投标。</w:t>
      </w:r>
    </w:p>
    <w:p w14:paraId="6FDC22D7">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、服务期</w:t>
      </w:r>
    </w:p>
    <w:p w14:paraId="4680480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签订合同之日起（202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天内完成约定的</w:t>
      </w:r>
      <w:r>
        <w:rPr>
          <w:rFonts w:hint="eastAsia" w:ascii="Times New Roman" w:hAnsi="Times New Roman" w:eastAsia="仿宋_GB2312" w:cs="Times New Roman"/>
          <w:sz w:val="32"/>
          <w:szCs w:val="32"/>
          <w:lang w:val="en-US" w:eastAsia="zh-CN"/>
        </w:rPr>
        <w:t>评估造价。</w:t>
      </w:r>
      <w:r>
        <w:rPr>
          <w:rFonts w:hint="default" w:ascii="Times New Roman" w:hAnsi="Times New Roman" w:eastAsia="仿宋_GB2312" w:cs="Times New Roman"/>
          <w:sz w:val="32"/>
          <w:szCs w:val="32"/>
        </w:rPr>
        <w:t>（特殊情况以合同为准）</w:t>
      </w:r>
    </w:p>
    <w:p w14:paraId="45794976">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四</w:t>
      </w:r>
      <w:r>
        <w:rPr>
          <w:rFonts w:hint="default" w:ascii="Times New Roman" w:hAnsi="Times New Roman" w:eastAsia="黑体" w:cs="Times New Roman"/>
          <w:sz w:val="32"/>
          <w:szCs w:val="32"/>
        </w:rPr>
        <w:t>、服务地点</w:t>
      </w:r>
    </w:p>
    <w:p w14:paraId="1432DA50">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天津市政务服务中心（天津市河东区红星路</w:t>
      </w:r>
      <w:r>
        <w:rPr>
          <w:rFonts w:hint="default" w:ascii="Times New Roman" w:hAnsi="Times New Roman" w:eastAsia="仿宋_GB2312" w:cs="Times New Roman"/>
          <w:sz w:val="32"/>
          <w:szCs w:val="32"/>
          <w:highlight w:val="none"/>
          <w:lang w:val="en-US" w:eastAsia="zh-CN"/>
        </w:rPr>
        <w:t>79</w:t>
      </w:r>
      <w:r>
        <w:rPr>
          <w:rFonts w:hint="default" w:ascii="Times New Roman" w:hAnsi="Times New Roman" w:eastAsia="仿宋_GB2312" w:cs="Times New Roman"/>
          <w:sz w:val="32"/>
          <w:szCs w:val="32"/>
        </w:rPr>
        <w:t>号）。</w:t>
      </w:r>
    </w:p>
    <w:p w14:paraId="7E3C108A">
      <w:pPr>
        <w:spacing w:line="520" w:lineRule="exact"/>
        <w:ind w:firstLine="642"/>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、付款方式</w:t>
      </w:r>
    </w:p>
    <w:p w14:paraId="11123863">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1.项目预算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万元。</w:t>
      </w:r>
    </w:p>
    <w:p w14:paraId="2F1FA2F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2.结算方式：</w:t>
      </w:r>
      <w:r>
        <w:rPr>
          <w:rFonts w:hint="default" w:ascii="Times New Roman" w:hAnsi="Times New Roman" w:eastAsia="仿宋_GB2312" w:cs="Times New Roman"/>
          <w:sz w:val="32"/>
          <w:szCs w:val="32"/>
          <w:lang w:eastAsia="zh-CN"/>
        </w:rPr>
        <w:t>自</w:t>
      </w:r>
      <w:r>
        <w:rPr>
          <w:rFonts w:hint="eastAsia" w:ascii="Times New Roman" w:hAnsi="Times New Roman" w:eastAsia="仿宋_GB2312" w:cs="Times New Roman"/>
          <w:sz w:val="32"/>
          <w:szCs w:val="32"/>
          <w:lang w:eastAsia="zh-CN"/>
        </w:rPr>
        <w:t>签订合同</w:t>
      </w:r>
      <w:r>
        <w:rPr>
          <w:rFonts w:hint="default" w:ascii="Times New Roman" w:hAnsi="Times New Roman" w:eastAsia="仿宋_GB2312" w:cs="Times New Roman"/>
          <w:sz w:val="32"/>
          <w:szCs w:val="32"/>
          <w:lang w:eastAsia="zh-CN"/>
        </w:rPr>
        <w:t>之日起，</w:t>
      </w:r>
      <w:r>
        <w:rPr>
          <w:rFonts w:hint="eastAsia" w:ascii="Times New Roman" w:hAnsi="Times New Roman" w:eastAsia="仿宋_GB2312" w:cs="Times New Roman"/>
          <w:sz w:val="32"/>
          <w:szCs w:val="32"/>
          <w:lang w:eastAsia="zh-CN"/>
        </w:rPr>
        <w:t>评估</w:t>
      </w:r>
      <w:r>
        <w:rPr>
          <w:rFonts w:hint="default" w:ascii="Times New Roman" w:hAnsi="Times New Roman" w:eastAsia="仿宋_GB2312" w:cs="Times New Roman"/>
          <w:sz w:val="32"/>
          <w:szCs w:val="32"/>
          <w:lang w:eastAsia="zh-CN"/>
        </w:rPr>
        <w:t>完成且</w:t>
      </w:r>
      <w:r>
        <w:rPr>
          <w:rFonts w:hint="eastAsia" w:ascii="Times New Roman" w:hAnsi="Times New Roman" w:eastAsia="仿宋_GB2312" w:cs="Times New Roman"/>
          <w:sz w:val="32"/>
          <w:szCs w:val="32"/>
          <w:lang w:eastAsia="zh-CN"/>
        </w:rPr>
        <w:t>出具评估报告</w:t>
      </w:r>
      <w:r>
        <w:rPr>
          <w:rFonts w:hint="default" w:ascii="Times New Roman" w:hAnsi="Times New Roman" w:eastAsia="仿宋_GB2312" w:cs="Times New Roman"/>
          <w:sz w:val="32"/>
          <w:szCs w:val="32"/>
          <w:highlight w:val="none"/>
          <w:lang w:val="en-US" w:eastAsia="zh-CN"/>
        </w:rPr>
        <w:t>后</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日内</w:t>
      </w:r>
      <w:r>
        <w:rPr>
          <w:rFonts w:hint="eastAsia" w:ascii="Times New Roman" w:hAnsi="Times New Roman" w:eastAsia="仿宋_GB2312" w:cs="Times New Roman"/>
          <w:sz w:val="32"/>
          <w:szCs w:val="32"/>
          <w:highlight w:val="none"/>
          <w:lang w:val="en-US" w:eastAsia="zh-CN"/>
        </w:rPr>
        <w:t>一次性支付费用，</w:t>
      </w:r>
      <w:r>
        <w:rPr>
          <w:rFonts w:hint="default" w:ascii="Times New Roman" w:hAnsi="Times New Roman" w:eastAsia="仿宋_GB2312" w:cs="Times New Roman"/>
          <w:sz w:val="32"/>
          <w:szCs w:val="32"/>
          <w:highlight w:val="none"/>
        </w:rPr>
        <w:t>发票作为结算依据。</w:t>
      </w:r>
    </w:p>
    <w:p w14:paraId="565916D7">
      <w:pPr>
        <w:spacing w:line="52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成交方式</w:t>
      </w:r>
    </w:p>
    <w:p w14:paraId="69620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000000"/>
          <w:sz w:val="32"/>
          <w:szCs w:val="32"/>
          <w:lang w:val="en-US" w:eastAsia="zh-CN"/>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r>
        <w:rPr>
          <w:rFonts w:hint="default" w:ascii="Times New Roman" w:hAnsi="Times New Roman" w:eastAsia="仿宋_GB2312" w:cs="Times New Roman"/>
          <w:color w:val="000000"/>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696"/>
        <w:gridCol w:w="5540"/>
        <w:gridCol w:w="835"/>
      </w:tblGrid>
      <w:tr w14:paraId="439B4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7" w:type="dxa"/>
            <w:gridSpan w:val="3"/>
            <w:noWrap w:val="0"/>
            <w:vAlign w:val="center"/>
          </w:tcPr>
          <w:p w14:paraId="5578D181">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en-US" w:eastAsia="zh-CN"/>
              </w:rPr>
              <w:t>评标标准及因素</w:t>
            </w:r>
          </w:p>
        </w:tc>
        <w:tc>
          <w:tcPr>
            <w:tcW w:w="835" w:type="dxa"/>
            <w:noWrap w:val="0"/>
            <w:vAlign w:val="center"/>
          </w:tcPr>
          <w:p w14:paraId="5D800403">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分值</w:t>
            </w:r>
          </w:p>
        </w:tc>
      </w:tr>
      <w:tr w14:paraId="69DB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6DC6B413">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w:t>
            </w:r>
          </w:p>
        </w:tc>
        <w:tc>
          <w:tcPr>
            <w:tcW w:w="1696" w:type="dxa"/>
            <w:noWrap w:val="0"/>
            <w:vAlign w:val="center"/>
          </w:tcPr>
          <w:p w14:paraId="09A96057">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价格</w:t>
            </w:r>
          </w:p>
        </w:tc>
        <w:tc>
          <w:tcPr>
            <w:tcW w:w="5540" w:type="dxa"/>
            <w:noWrap w:val="0"/>
            <w:vAlign w:val="center"/>
          </w:tcPr>
          <w:p w14:paraId="31F5184C">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（1）投标报价超过采购预算的，投标无效，未超过采购预算的投标报价按以下公式进行计算</w:t>
            </w:r>
          </w:p>
          <w:p w14:paraId="6479CE18">
            <w:pPr>
              <w:widowControl/>
              <w:snapToGrid w:val="0"/>
              <w:rPr>
                <w:rFonts w:hint="default" w:ascii="Times New Roman" w:hAnsi="Times New Roman" w:eastAsia="宋体" w:cs="Times New Roman"/>
                <w:color w:val="000000"/>
                <w:kern w:val="0"/>
                <w:sz w:val="28"/>
                <w:szCs w:val="28"/>
                <w:lang w:val="en-US" w:eastAsia="zh-CN"/>
              </w:rPr>
            </w:pPr>
            <w:r>
              <w:rPr>
                <w:rFonts w:hint="default" w:ascii="Times New Roman" w:hAnsi="Times New Roman" w:cs="Times New Roman"/>
                <w:color w:val="000000"/>
                <w:kern w:val="0"/>
                <w:sz w:val="28"/>
                <w:szCs w:val="28"/>
              </w:rPr>
              <w:t>（2）投标报价得分=（评标基准价/投标报价）×</w:t>
            </w:r>
            <w:r>
              <w:rPr>
                <w:rFonts w:hint="eastAsia" w:ascii="Times New Roman" w:hAnsi="Times New Roman" w:cs="Times New Roman"/>
                <w:color w:val="000000"/>
                <w:kern w:val="0"/>
                <w:sz w:val="28"/>
                <w:szCs w:val="28"/>
                <w:lang w:val="en-US" w:eastAsia="zh-CN"/>
              </w:rPr>
              <w:t>6</w:t>
            </w:r>
            <w:r>
              <w:rPr>
                <w:rFonts w:hint="default" w:ascii="Times New Roman" w:hAnsi="Times New Roman" w:cs="Times New Roman"/>
                <w:color w:val="000000"/>
                <w:kern w:val="0"/>
                <w:sz w:val="28"/>
                <w:szCs w:val="28"/>
                <w:lang w:val="en-US" w:eastAsia="zh-CN"/>
              </w:rPr>
              <w:t>0</w:t>
            </w:r>
          </w:p>
          <w:p w14:paraId="69F89343">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注：满足</w:t>
            </w:r>
            <w:r>
              <w:rPr>
                <w:rFonts w:hint="default" w:ascii="Times New Roman" w:hAnsi="Times New Roman" w:cs="Times New Roman"/>
                <w:color w:val="000000"/>
                <w:kern w:val="0"/>
                <w:sz w:val="28"/>
                <w:szCs w:val="28"/>
                <w:lang w:eastAsia="zh-CN"/>
              </w:rPr>
              <w:t>本项目需求书</w:t>
            </w:r>
            <w:r>
              <w:rPr>
                <w:rFonts w:hint="default" w:ascii="Times New Roman" w:hAnsi="Times New Roman" w:cs="Times New Roman"/>
                <w:color w:val="000000"/>
                <w:kern w:val="0"/>
                <w:sz w:val="28"/>
                <w:szCs w:val="28"/>
              </w:rPr>
              <w:t>要求且投标报价最低的投标报价为评标基准价。</w:t>
            </w:r>
          </w:p>
        </w:tc>
        <w:tc>
          <w:tcPr>
            <w:tcW w:w="835" w:type="dxa"/>
            <w:noWrap w:val="0"/>
            <w:vAlign w:val="center"/>
          </w:tcPr>
          <w:p w14:paraId="43F551E7">
            <w:pPr>
              <w:widowControl/>
              <w:snapToGrid w:val="0"/>
              <w:jc w:val="center"/>
              <w:rPr>
                <w:rFonts w:hint="default" w:ascii="Times New Roman" w:hAnsi="Times New Roman" w:cs="Times New Roman"/>
                <w:color w:val="000000"/>
                <w:kern w:val="0"/>
                <w:sz w:val="28"/>
                <w:szCs w:val="28"/>
              </w:rPr>
            </w:pPr>
            <w:r>
              <w:rPr>
                <w:rFonts w:hint="eastAsia" w:ascii="Times New Roman" w:hAnsi="Times New Roman" w:cs="Times New Roman"/>
                <w:color w:val="000000"/>
                <w:kern w:val="0"/>
                <w:sz w:val="28"/>
                <w:szCs w:val="28"/>
                <w:lang w:val="en-US" w:eastAsia="zh-CN"/>
              </w:rPr>
              <w:t>6</w:t>
            </w:r>
            <w:r>
              <w:rPr>
                <w:rFonts w:hint="default" w:ascii="Times New Roman" w:hAnsi="Times New Roman" w:cs="Times New Roman"/>
                <w:color w:val="000000"/>
                <w:kern w:val="0"/>
                <w:sz w:val="28"/>
                <w:szCs w:val="28"/>
                <w:lang w:val="en-US" w:eastAsia="zh-CN"/>
              </w:rPr>
              <w:t>0</w:t>
            </w:r>
            <w:r>
              <w:rPr>
                <w:rFonts w:hint="default" w:ascii="Times New Roman" w:hAnsi="Times New Roman" w:cs="Times New Roman"/>
                <w:color w:val="000000"/>
                <w:kern w:val="0"/>
                <w:sz w:val="28"/>
                <w:szCs w:val="28"/>
              </w:rPr>
              <w:t>分</w:t>
            </w:r>
          </w:p>
        </w:tc>
      </w:tr>
      <w:tr w14:paraId="69B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38D321C9">
            <w:pPr>
              <w:widowControl/>
              <w:snapToGrid w:val="0"/>
              <w:jc w:val="center"/>
              <w:rPr>
                <w:rFonts w:hint="default" w:ascii="Times New Roman" w:hAnsi="Times New Roman" w:eastAsia="宋体" w:cs="Times New Roman"/>
                <w:color w:val="000000"/>
                <w:kern w:val="0"/>
                <w:sz w:val="28"/>
                <w:szCs w:val="28"/>
                <w:lang w:eastAsia="zh-CN"/>
              </w:rPr>
            </w:pPr>
            <w:r>
              <w:rPr>
                <w:rFonts w:hint="default" w:ascii="Times New Roman" w:hAnsi="Times New Roman" w:cs="Times New Roman"/>
                <w:color w:val="000000"/>
                <w:kern w:val="0"/>
                <w:sz w:val="28"/>
                <w:szCs w:val="28"/>
                <w:lang w:val="en-US" w:eastAsia="zh-CN"/>
              </w:rPr>
              <w:t>2</w:t>
            </w:r>
          </w:p>
        </w:tc>
        <w:tc>
          <w:tcPr>
            <w:tcW w:w="1696" w:type="dxa"/>
            <w:noWrap w:val="0"/>
            <w:vAlign w:val="center"/>
          </w:tcPr>
          <w:p w14:paraId="1A94D788">
            <w:pPr>
              <w:jc w:val="center"/>
              <w:rPr>
                <w:rFonts w:hint="default" w:ascii="Times New Roman" w:hAnsi="Times New Roman" w:cs="Times New Roman"/>
                <w:bCs/>
                <w:color w:val="000000"/>
                <w:sz w:val="28"/>
                <w:szCs w:val="24"/>
              </w:rPr>
            </w:pPr>
            <w:r>
              <w:rPr>
                <w:rFonts w:hint="default" w:ascii="Times New Roman" w:hAnsi="Times New Roman" w:cs="Times New Roman"/>
                <w:color w:val="000000"/>
                <w:kern w:val="0"/>
                <w:sz w:val="28"/>
                <w:szCs w:val="28"/>
              </w:rPr>
              <w:t>供应商履约能力</w:t>
            </w:r>
          </w:p>
        </w:tc>
        <w:tc>
          <w:tcPr>
            <w:tcW w:w="5540" w:type="dxa"/>
            <w:noWrap w:val="0"/>
            <w:vAlign w:val="center"/>
          </w:tcPr>
          <w:p w14:paraId="25B15647">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eastAsia="zh-CN"/>
              </w:rPr>
              <w:t>按照以</w:t>
            </w:r>
            <w:r>
              <w:rPr>
                <w:rFonts w:hint="default" w:ascii="Times New Roman" w:hAnsi="Times New Roman" w:cs="Times New Roman"/>
                <w:color w:val="000000"/>
                <w:kern w:val="0"/>
                <w:sz w:val="28"/>
                <w:szCs w:val="28"/>
              </w:rPr>
              <w:t>下要求</w:t>
            </w:r>
            <w:r>
              <w:rPr>
                <w:rFonts w:hint="default" w:ascii="Times New Roman" w:hAnsi="Times New Roman" w:eastAsia="宋体" w:cs="Times New Roman"/>
                <w:color w:val="000000"/>
                <w:kern w:val="0"/>
                <w:sz w:val="28"/>
                <w:szCs w:val="28"/>
              </w:rPr>
              <w:t>提供</w:t>
            </w:r>
            <w:r>
              <w:rPr>
                <w:rFonts w:hint="eastAsia" w:ascii="Times New Roman" w:hAnsi="Times New Roman" w:cs="Times New Roman"/>
                <w:color w:val="000000"/>
                <w:kern w:val="0"/>
                <w:sz w:val="28"/>
                <w:szCs w:val="28"/>
                <w:lang w:val="en-US" w:eastAsia="zh-CN"/>
              </w:rPr>
              <w:t>造价</w:t>
            </w:r>
            <w:r>
              <w:rPr>
                <w:rFonts w:hint="default" w:ascii="Times New Roman" w:hAnsi="Times New Roman" w:cs="Times New Roman"/>
                <w:color w:val="000000"/>
                <w:kern w:val="0"/>
                <w:sz w:val="28"/>
                <w:szCs w:val="28"/>
                <w:lang w:eastAsia="zh-CN"/>
              </w:rPr>
              <w:t>业绩</w:t>
            </w:r>
            <w:r>
              <w:rPr>
                <w:rFonts w:hint="default" w:ascii="Times New Roman" w:hAnsi="Times New Roman" w:cs="Times New Roman"/>
                <w:color w:val="000000"/>
                <w:kern w:val="0"/>
                <w:sz w:val="28"/>
                <w:szCs w:val="28"/>
              </w:rPr>
              <w:t>，提供的证明材料均不得遮挡涂黑，否则不予认定加分。具体要求如下：</w:t>
            </w:r>
          </w:p>
          <w:p w14:paraId="747B2FB2">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A. 合同扫描件，包括合同金额、买卖双方名称及盖章、服务内容、合同签订时间（应为20</w:t>
            </w:r>
            <w:r>
              <w:rPr>
                <w:rFonts w:hint="default" w:ascii="Times New Roman" w:hAnsi="Times New Roman" w:cs="Times New Roman"/>
                <w:color w:val="000000"/>
                <w:kern w:val="0"/>
                <w:sz w:val="28"/>
                <w:szCs w:val="28"/>
                <w:lang w:val="en-US" w:eastAsia="zh-CN"/>
              </w:rPr>
              <w:t>21</w:t>
            </w:r>
            <w:r>
              <w:rPr>
                <w:rFonts w:hint="default" w:ascii="Times New Roman" w:hAnsi="Times New Roman" w:cs="Times New Roman"/>
                <w:color w:val="000000"/>
                <w:kern w:val="0"/>
                <w:sz w:val="28"/>
                <w:szCs w:val="28"/>
              </w:rPr>
              <w:t>年1月1日或以后）。</w:t>
            </w:r>
          </w:p>
          <w:p w14:paraId="7F717CD0">
            <w:pPr>
              <w:widowControl/>
              <w:snapToGrid w:val="0"/>
              <w:rPr>
                <w:rFonts w:hint="default" w:ascii="Times New Roman" w:hAnsi="Times New Roman" w:cs="Times New Roman"/>
                <w:color w:val="000000"/>
                <w:kern w:val="0"/>
                <w:sz w:val="28"/>
                <w:szCs w:val="28"/>
                <w:lang w:val="en-US" w:eastAsia="zh-CN"/>
              </w:rPr>
            </w:pPr>
            <w:r>
              <w:rPr>
                <w:rFonts w:hint="default" w:ascii="Times New Roman" w:hAnsi="Times New Roman" w:cs="Times New Roman"/>
                <w:color w:val="000000"/>
                <w:kern w:val="0"/>
                <w:sz w:val="28"/>
                <w:szCs w:val="28"/>
              </w:rPr>
              <w:t>每个业绩</w:t>
            </w:r>
            <w:r>
              <w:rPr>
                <w:rFonts w:hint="default" w:ascii="Times New Roman" w:hAnsi="Times New Roman" w:cs="Times New Roman"/>
                <w:color w:val="000000"/>
                <w:kern w:val="0"/>
                <w:sz w:val="28"/>
                <w:szCs w:val="28"/>
                <w:lang w:val="en-US" w:eastAsia="zh-CN"/>
              </w:rPr>
              <w:t>3</w:t>
            </w:r>
            <w:r>
              <w:rPr>
                <w:rFonts w:hint="default" w:ascii="Times New Roman" w:hAnsi="Times New Roman" w:cs="Times New Roman"/>
                <w:color w:val="000000"/>
                <w:kern w:val="0"/>
                <w:sz w:val="28"/>
                <w:szCs w:val="28"/>
              </w:rPr>
              <w:t>分，最多</w:t>
            </w:r>
            <w:r>
              <w:rPr>
                <w:rFonts w:hint="default" w:ascii="Times New Roman" w:hAnsi="Times New Roman" w:cs="Times New Roman"/>
                <w:color w:val="000000"/>
                <w:kern w:val="0"/>
                <w:sz w:val="28"/>
                <w:szCs w:val="28"/>
                <w:lang w:val="en-US" w:eastAsia="zh-CN"/>
              </w:rPr>
              <w:t>6</w:t>
            </w:r>
            <w:r>
              <w:rPr>
                <w:rFonts w:hint="default" w:ascii="Times New Roman" w:hAnsi="Times New Roman" w:cs="Times New Roman"/>
                <w:color w:val="000000"/>
                <w:kern w:val="0"/>
                <w:sz w:val="28"/>
                <w:szCs w:val="28"/>
              </w:rPr>
              <w:t>分</w:t>
            </w:r>
          </w:p>
        </w:tc>
        <w:tc>
          <w:tcPr>
            <w:tcW w:w="835" w:type="dxa"/>
            <w:noWrap w:val="0"/>
            <w:vAlign w:val="center"/>
          </w:tcPr>
          <w:p w14:paraId="7906A5AE">
            <w:pPr>
              <w:widowControl/>
              <w:snapToGrid w:val="0"/>
              <w:jc w:val="center"/>
              <w:rPr>
                <w:rFonts w:hint="default" w:ascii="Times New Roman" w:hAnsi="Times New Roman" w:eastAsia="宋体" w:cs="Times New Roman"/>
                <w:color w:val="000000"/>
                <w:kern w:val="0"/>
                <w:sz w:val="28"/>
                <w:szCs w:val="28"/>
                <w:lang w:val="en-US" w:eastAsia="zh-CN"/>
              </w:rPr>
            </w:pPr>
            <w:r>
              <w:rPr>
                <w:rFonts w:hint="default" w:ascii="Times New Roman" w:hAnsi="Times New Roman" w:cs="Times New Roman"/>
                <w:color w:val="000000"/>
                <w:kern w:val="0"/>
                <w:sz w:val="28"/>
                <w:szCs w:val="28"/>
                <w:lang w:val="en-US" w:eastAsia="zh-CN"/>
              </w:rPr>
              <w:t>6分</w:t>
            </w:r>
          </w:p>
        </w:tc>
      </w:tr>
      <w:tr w14:paraId="02F4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6E3A75FC">
            <w:pPr>
              <w:widowControl/>
              <w:snapToGrid w:val="0"/>
              <w:jc w:val="center"/>
              <w:rPr>
                <w:rFonts w:hint="default" w:ascii="Times New Roman" w:hAnsi="Times New Roman" w:cs="Times New Roman"/>
                <w:color w:val="000000"/>
                <w:kern w:val="0"/>
                <w:sz w:val="28"/>
                <w:szCs w:val="28"/>
                <w:lang w:val="en-US" w:eastAsia="zh-CN"/>
              </w:rPr>
            </w:pPr>
            <w:r>
              <w:rPr>
                <w:rFonts w:hint="default" w:ascii="Times New Roman" w:hAnsi="Times New Roman" w:cs="Times New Roman"/>
                <w:color w:val="000000"/>
                <w:kern w:val="0"/>
                <w:sz w:val="28"/>
                <w:szCs w:val="28"/>
                <w:lang w:val="en-US" w:eastAsia="zh-CN"/>
              </w:rPr>
              <w:t>3</w:t>
            </w:r>
          </w:p>
        </w:tc>
        <w:tc>
          <w:tcPr>
            <w:tcW w:w="1696" w:type="dxa"/>
            <w:noWrap w:val="0"/>
            <w:vAlign w:val="center"/>
          </w:tcPr>
          <w:p w14:paraId="7D917B93">
            <w:pPr>
              <w:jc w:val="center"/>
              <w:rPr>
                <w:rFonts w:hint="default" w:ascii="Times New Roman" w:hAnsi="Times New Roman" w:eastAsia="宋体" w:cs="Times New Roman"/>
                <w:color w:val="000000"/>
                <w:kern w:val="0"/>
                <w:sz w:val="28"/>
                <w:szCs w:val="28"/>
                <w:lang w:eastAsia="zh-CN"/>
              </w:rPr>
            </w:pPr>
            <w:r>
              <w:rPr>
                <w:rFonts w:hint="default" w:ascii="Times New Roman" w:hAnsi="Times New Roman" w:cs="Times New Roman"/>
                <w:color w:val="000000"/>
                <w:kern w:val="0"/>
                <w:sz w:val="28"/>
                <w:szCs w:val="28"/>
                <w:lang w:eastAsia="zh-CN"/>
              </w:rPr>
              <w:t>投标人资质评价</w:t>
            </w:r>
          </w:p>
        </w:tc>
        <w:tc>
          <w:tcPr>
            <w:tcW w:w="5540" w:type="dxa"/>
            <w:noWrap w:val="0"/>
            <w:vAlign w:val="center"/>
          </w:tcPr>
          <w:p w14:paraId="5A38C1BB">
            <w:pPr>
              <w:snapToGrid w:val="0"/>
              <w:rPr>
                <w:rFonts w:hint="default" w:ascii="Times New Roman" w:hAnsi="Times New Roman" w:eastAsia="宋体" w:cs="Times New Roman"/>
                <w:bCs/>
                <w:color w:val="000000"/>
                <w:sz w:val="28"/>
                <w:szCs w:val="24"/>
                <w:lang w:val="en-US" w:eastAsia="zh-CN"/>
              </w:rPr>
            </w:pPr>
            <w:r>
              <w:rPr>
                <w:rFonts w:hint="default" w:ascii="Times New Roman" w:hAnsi="Times New Roman" w:eastAsia="宋体" w:cs="Times New Roman"/>
                <w:bCs/>
                <w:color w:val="000000"/>
                <w:sz w:val="28"/>
                <w:szCs w:val="24"/>
                <w:lang w:val="en-US" w:eastAsia="zh-CN"/>
              </w:rPr>
              <w:t>有合格有效的营业执照，须提供有效期内的营业执照副本复印件，并加盖公章。</w:t>
            </w:r>
          </w:p>
          <w:p w14:paraId="484CF3EB">
            <w:pPr>
              <w:snapToGrid w:val="0"/>
              <w:rPr>
                <w:rFonts w:hint="default" w:ascii="Times New Roman" w:hAnsi="Times New Roman" w:cs="Times New Roman"/>
                <w:bCs/>
                <w:color w:val="000000"/>
                <w:sz w:val="28"/>
                <w:szCs w:val="24"/>
              </w:rPr>
            </w:pPr>
            <w:r>
              <w:rPr>
                <w:rFonts w:hint="default" w:ascii="Times New Roman" w:hAnsi="Times New Roman" w:cs="Times New Roman"/>
                <w:bCs/>
                <w:color w:val="000000"/>
                <w:sz w:val="28"/>
                <w:szCs w:val="24"/>
                <w:lang w:val="en-US" w:eastAsia="zh-CN"/>
              </w:rPr>
              <w:t>得4分</w:t>
            </w:r>
          </w:p>
        </w:tc>
        <w:tc>
          <w:tcPr>
            <w:tcW w:w="835" w:type="dxa"/>
            <w:noWrap w:val="0"/>
            <w:vAlign w:val="center"/>
          </w:tcPr>
          <w:p w14:paraId="7DE1D7EF">
            <w:pPr>
              <w:widowControl/>
              <w:snapToGrid w:val="0"/>
              <w:jc w:val="center"/>
              <w:rPr>
                <w:rFonts w:hint="default" w:ascii="Times New Roman" w:hAnsi="Times New Roman" w:cs="Times New Roman"/>
                <w:color w:val="000000"/>
                <w:kern w:val="0"/>
                <w:sz w:val="28"/>
                <w:szCs w:val="28"/>
                <w:lang w:val="en-US" w:eastAsia="zh-CN"/>
              </w:rPr>
            </w:pPr>
            <w:r>
              <w:rPr>
                <w:rFonts w:hint="default" w:ascii="Times New Roman" w:hAnsi="Times New Roman" w:cs="Times New Roman"/>
                <w:color w:val="000000"/>
                <w:kern w:val="0"/>
                <w:sz w:val="28"/>
                <w:szCs w:val="28"/>
                <w:lang w:val="en-US" w:eastAsia="zh-CN"/>
              </w:rPr>
              <w:t>4分</w:t>
            </w:r>
          </w:p>
        </w:tc>
      </w:tr>
      <w:tr w14:paraId="1691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624CEA87">
            <w:pPr>
              <w:jc w:val="cente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4</w:t>
            </w:r>
          </w:p>
        </w:tc>
        <w:tc>
          <w:tcPr>
            <w:tcW w:w="1696" w:type="dxa"/>
            <w:noWrap w:val="0"/>
            <w:vAlign w:val="center"/>
          </w:tcPr>
          <w:p w14:paraId="56921AC7">
            <w:pPr>
              <w:jc w:val="center"/>
              <w:rPr>
                <w:rFonts w:hint="default" w:ascii="Times New Roman" w:hAnsi="Times New Roman" w:cs="Times New Roman"/>
                <w:color w:val="000000"/>
                <w:kern w:val="0"/>
                <w:sz w:val="28"/>
                <w:szCs w:val="28"/>
                <w:lang w:val="en-US" w:eastAsia="zh-CN"/>
              </w:rPr>
            </w:pPr>
            <w:r>
              <w:rPr>
                <w:rFonts w:hint="default" w:ascii="Times New Roman" w:hAnsi="Times New Roman" w:cs="Times New Roman"/>
                <w:color w:val="000000"/>
                <w:kern w:val="0"/>
                <w:sz w:val="28"/>
                <w:szCs w:val="28"/>
                <w:lang w:eastAsia="zh-CN"/>
              </w:rPr>
              <w:t>造价咨询服务方案</w:t>
            </w:r>
          </w:p>
        </w:tc>
        <w:tc>
          <w:tcPr>
            <w:tcW w:w="5540" w:type="dxa"/>
            <w:noWrap w:val="0"/>
            <w:vAlign w:val="center"/>
          </w:tcPr>
          <w:p w14:paraId="7B46AAC3">
            <w:pPr>
              <w:snapToGrid w:val="0"/>
              <w:rPr>
                <w:rFonts w:hint="default" w:ascii="Times New Roman" w:hAnsi="Times New Roman" w:eastAsia="宋体" w:cs="Times New Roman"/>
                <w:bCs/>
                <w:color w:val="000000"/>
                <w:sz w:val="28"/>
                <w:szCs w:val="24"/>
                <w:lang w:val="en-US" w:eastAsia="zh-CN"/>
              </w:rPr>
            </w:pPr>
            <w:r>
              <w:rPr>
                <w:rFonts w:hint="default" w:ascii="Times New Roman" w:hAnsi="Times New Roman" w:eastAsia="宋体" w:cs="Times New Roman"/>
                <w:bCs/>
                <w:color w:val="000000"/>
                <w:sz w:val="28"/>
                <w:szCs w:val="24"/>
                <w:lang w:val="en-US" w:eastAsia="zh-CN"/>
              </w:rPr>
              <w:t>造价咨询方案，包括阐述服务程序、保证措施、管理方案</w:t>
            </w:r>
            <w:r>
              <w:rPr>
                <w:rFonts w:hint="eastAsia" w:ascii="Times New Roman" w:hAnsi="Times New Roman" w:cs="Times New Roman"/>
                <w:bCs/>
                <w:color w:val="000000"/>
                <w:sz w:val="28"/>
                <w:szCs w:val="24"/>
                <w:lang w:val="en-US" w:eastAsia="zh-CN"/>
              </w:rPr>
              <w:t>、人员配备</w:t>
            </w:r>
            <w:r>
              <w:rPr>
                <w:rFonts w:hint="default" w:ascii="Times New Roman" w:hAnsi="Times New Roman" w:eastAsia="宋体" w:cs="Times New Roman"/>
                <w:bCs/>
                <w:color w:val="000000"/>
                <w:sz w:val="28"/>
                <w:szCs w:val="24"/>
                <w:lang w:val="en-US" w:eastAsia="zh-CN"/>
              </w:rPr>
              <w:t>等。内容完整，方案应合理、可行：</w:t>
            </w:r>
            <w:r>
              <w:rPr>
                <w:rFonts w:hint="eastAsia" w:ascii="Times New Roman" w:hAnsi="Times New Roman" w:cs="Times New Roman"/>
                <w:bCs/>
                <w:color w:val="000000"/>
                <w:sz w:val="28"/>
                <w:szCs w:val="24"/>
                <w:lang w:val="en-US" w:eastAsia="zh-CN"/>
              </w:rPr>
              <w:t>30</w:t>
            </w:r>
            <w:r>
              <w:rPr>
                <w:rFonts w:hint="default" w:ascii="Times New Roman" w:hAnsi="Times New Roman" w:eastAsia="宋体" w:cs="Times New Roman"/>
                <w:bCs/>
                <w:color w:val="000000"/>
                <w:sz w:val="28"/>
                <w:szCs w:val="24"/>
                <w:lang w:val="en-US" w:eastAsia="zh-CN"/>
              </w:rPr>
              <w:t>分</w:t>
            </w:r>
            <w:r>
              <w:rPr>
                <w:rFonts w:hint="eastAsia" w:ascii="Times New Roman" w:hAnsi="Times New Roman" w:eastAsia="宋体" w:cs="Times New Roman"/>
                <w:bCs/>
                <w:color w:val="000000"/>
                <w:sz w:val="28"/>
                <w:szCs w:val="24"/>
                <w:lang w:val="en-US" w:eastAsia="zh-CN"/>
              </w:rPr>
              <w:t>；</w:t>
            </w:r>
          </w:p>
          <w:p w14:paraId="50B9D652">
            <w:pPr>
              <w:snapToGrid w:val="0"/>
              <w:rPr>
                <w:rFonts w:hint="default" w:ascii="Times New Roman" w:hAnsi="Times New Roman" w:eastAsia="宋体" w:cs="Times New Roman"/>
                <w:bCs/>
                <w:color w:val="000000"/>
                <w:sz w:val="28"/>
                <w:szCs w:val="24"/>
                <w:lang w:val="en-US" w:eastAsia="zh-CN"/>
              </w:rPr>
            </w:pPr>
            <w:r>
              <w:rPr>
                <w:rFonts w:hint="default" w:ascii="Times New Roman" w:hAnsi="Times New Roman" w:eastAsia="宋体" w:cs="Times New Roman"/>
                <w:bCs/>
                <w:color w:val="000000"/>
                <w:sz w:val="28"/>
                <w:szCs w:val="24"/>
                <w:lang w:val="en-US" w:eastAsia="zh-CN"/>
              </w:rPr>
              <w:t>内容</w:t>
            </w:r>
            <w:r>
              <w:rPr>
                <w:rFonts w:hint="eastAsia" w:ascii="Times New Roman" w:hAnsi="Times New Roman" w:cs="Times New Roman"/>
                <w:bCs/>
                <w:color w:val="000000"/>
                <w:sz w:val="28"/>
                <w:szCs w:val="24"/>
                <w:lang w:val="en-US" w:eastAsia="zh-CN"/>
              </w:rPr>
              <w:t>比较</w:t>
            </w:r>
            <w:r>
              <w:rPr>
                <w:rFonts w:hint="default" w:ascii="Times New Roman" w:hAnsi="Times New Roman" w:eastAsia="宋体" w:cs="Times New Roman"/>
                <w:bCs/>
                <w:color w:val="000000"/>
                <w:sz w:val="28"/>
                <w:szCs w:val="24"/>
                <w:lang w:val="en-US" w:eastAsia="zh-CN"/>
              </w:rPr>
              <w:t>完整，方案</w:t>
            </w:r>
            <w:r>
              <w:rPr>
                <w:rFonts w:hint="eastAsia" w:ascii="Times New Roman" w:hAnsi="Times New Roman" w:cs="Times New Roman"/>
                <w:bCs/>
                <w:color w:val="000000"/>
                <w:sz w:val="28"/>
                <w:szCs w:val="24"/>
                <w:lang w:val="en-US" w:eastAsia="zh-CN"/>
              </w:rPr>
              <w:t>较</w:t>
            </w:r>
            <w:r>
              <w:rPr>
                <w:rFonts w:hint="default" w:ascii="Times New Roman" w:hAnsi="Times New Roman" w:eastAsia="宋体" w:cs="Times New Roman"/>
                <w:bCs/>
                <w:color w:val="000000"/>
                <w:sz w:val="28"/>
                <w:szCs w:val="24"/>
                <w:lang w:val="en-US" w:eastAsia="zh-CN"/>
              </w:rPr>
              <w:t>合理、可行：</w:t>
            </w:r>
            <w:r>
              <w:rPr>
                <w:rFonts w:hint="eastAsia" w:ascii="Times New Roman" w:hAnsi="Times New Roman" w:cs="Times New Roman"/>
                <w:bCs/>
                <w:color w:val="000000"/>
                <w:sz w:val="28"/>
                <w:szCs w:val="24"/>
                <w:lang w:val="en-US" w:eastAsia="zh-CN"/>
              </w:rPr>
              <w:t>20</w:t>
            </w:r>
            <w:r>
              <w:rPr>
                <w:rFonts w:hint="default" w:ascii="Times New Roman" w:hAnsi="Times New Roman" w:eastAsia="宋体" w:cs="Times New Roman"/>
                <w:bCs/>
                <w:color w:val="000000"/>
                <w:sz w:val="28"/>
                <w:szCs w:val="24"/>
                <w:lang w:val="en-US" w:eastAsia="zh-CN"/>
              </w:rPr>
              <w:t>分</w:t>
            </w:r>
            <w:r>
              <w:rPr>
                <w:rFonts w:hint="eastAsia" w:ascii="Times New Roman" w:hAnsi="Times New Roman" w:eastAsia="宋体" w:cs="Times New Roman"/>
                <w:bCs/>
                <w:color w:val="000000"/>
                <w:sz w:val="28"/>
                <w:szCs w:val="24"/>
                <w:lang w:val="en-US" w:eastAsia="zh-CN"/>
              </w:rPr>
              <w:t>；</w:t>
            </w:r>
          </w:p>
          <w:p w14:paraId="796DAB5F">
            <w:pPr>
              <w:snapToGrid w:val="0"/>
              <w:rPr>
                <w:rFonts w:hint="default" w:ascii="Times New Roman" w:hAnsi="Times New Roman" w:eastAsia="宋体" w:cs="Times New Roman"/>
                <w:bCs/>
                <w:color w:val="000000"/>
                <w:sz w:val="28"/>
                <w:szCs w:val="24"/>
                <w:lang w:val="en-US" w:eastAsia="zh-CN"/>
              </w:rPr>
            </w:pPr>
            <w:r>
              <w:rPr>
                <w:rFonts w:hint="default" w:ascii="Times New Roman" w:hAnsi="Times New Roman" w:eastAsia="宋体" w:cs="Times New Roman"/>
                <w:bCs/>
                <w:color w:val="000000"/>
                <w:sz w:val="28"/>
                <w:szCs w:val="24"/>
                <w:lang w:val="en-US" w:eastAsia="zh-CN"/>
              </w:rPr>
              <w:t>内容</w:t>
            </w:r>
            <w:r>
              <w:rPr>
                <w:rFonts w:hint="eastAsia" w:ascii="Times New Roman" w:hAnsi="Times New Roman" w:cs="Times New Roman"/>
                <w:bCs/>
                <w:color w:val="000000"/>
                <w:sz w:val="28"/>
                <w:szCs w:val="24"/>
                <w:lang w:val="en-US" w:eastAsia="zh-CN"/>
              </w:rPr>
              <w:t>完整程度一般，方案合理可行性一般</w:t>
            </w:r>
            <w:r>
              <w:rPr>
                <w:rFonts w:hint="default" w:ascii="Times New Roman" w:hAnsi="Times New Roman" w:eastAsia="宋体" w:cs="Times New Roman"/>
                <w:bCs/>
                <w:color w:val="000000"/>
                <w:sz w:val="28"/>
                <w:szCs w:val="24"/>
                <w:lang w:val="en-US" w:eastAsia="zh-CN"/>
              </w:rPr>
              <w:t>：</w:t>
            </w:r>
            <w:r>
              <w:rPr>
                <w:rFonts w:hint="eastAsia" w:ascii="Times New Roman" w:hAnsi="Times New Roman" w:cs="Times New Roman"/>
                <w:bCs/>
                <w:color w:val="000000"/>
                <w:sz w:val="28"/>
                <w:szCs w:val="24"/>
                <w:lang w:val="en-US" w:eastAsia="zh-CN"/>
              </w:rPr>
              <w:t>10</w:t>
            </w:r>
            <w:r>
              <w:rPr>
                <w:rFonts w:hint="default" w:ascii="Times New Roman" w:hAnsi="Times New Roman" w:eastAsia="宋体" w:cs="Times New Roman"/>
                <w:bCs/>
                <w:color w:val="000000"/>
                <w:sz w:val="28"/>
                <w:szCs w:val="24"/>
                <w:lang w:val="en-US" w:eastAsia="zh-CN"/>
              </w:rPr>
              <w:t>分</w:t>
            </w:r>
            <w:r>
              <w:rPr>
                <w:rFonts w:hint="eastAsia" w:ascii="Times New Roman" w:hAnsi="Times New Roman" w:eastAsia="宋体" w:cs="Times New Roman"/>
                <w:bCs/>
                <w:color w:val="000000"/>
                <w:sz w:val="28"/>
                <w:szCs w:val="24"/>
                <w:lang w:val="en-US" w:eastAsia="zh-CN"/>
              </w:rPr>
              <w:t>；</w:t>
            </w:r>
          </w:p>
          <w:p w14:paraId="4E2216F2">
            <w:pPr>
              <w:snapToGrid w:val="0"/>
              <w:rPr>
                <w:rFonts w:hint="default" w:ascii="Times New Roman" w:hAnsi="Times New Roman" w:cs="Times New Roman"/>
                <w:color w:val="000000"/>
                <w:kern w:val="0"/>
                <w:sz w:val="28"/>
                <w:szCs w:val="28"/>
                <w:lang w:val="en-US" w:eastAsia="zh-CN"/>
              </w:rPr>
            </w:pPr>
            <w:r>
              <w:rPr>
                <w:rFonts w:hint="default" w:ascii="Times New Roman" w:hAnsi="Times New Roman" w:eastAsia="宋体" w:cs="Times New Roman"/>
                <w:bCs/>
                <w:color w:val="000000"/>
                <w:sz w:val="28"/>
                <w:szCs w:val="24"/>
                <w:lang w:val="en-US" w:eastAsia="zh-CN"/>
              </w:rPr>
              <w:t>其他：0分</w:t>
            </w:r>
            <w:r>
              <w:rPr>
                <w:rFonts w:hint="eastAsia" w:ascii="Times New Roman" w:hAnsi="Times New Roman" w:eastAsia="宋体" w:cs="Times New Roman"/>
                <w:bCs/>
                <w:color w:val="000000"/>
                <w:sz w:val="28"/>
                <w:szCs w:val="24"/>
                <w:lang w:val="en-US" w:eastAsia="zh-CN"/>
              </w:rPr>
              <w:t>。</w:t>
            </w:r>
          </w:p>
        </w:tc>
        <w:tc>
          <w:tcPr>
            <w:tcW w:w="835" w:type="dxa"/>
            <w:noWrap w:val="0"/>
            <w:vAlign w:val="center"/>
          </w:tcPr>
          <w:p w14:paraId="4FDCF179">
            <w:pPr>
              <w:jc w:val="center"/>
              <w:rPr>
                <w:rFonts w:hint="default" w:ascii="Times New Roman" w:hAnsi="Times New Roman" w:cs="Times New Roman"/>
                <w:color w:val="000000"/>
                <w:kern w:val="0"/>
                <w:sz w:val="28"/>
                <w:szCs w:val="28"/>
                <w:lang w:val="en-US" w:eastAsia="zh-CN"/>
              </w:rPr>
            </w:pPr>
            <w:r>
              <w:rPr>
                <w:rFonts w:hint="eastAsia" w:ascii="Times New Roman" w:hAnsi="Times New Roman" w:cs="Times New Roman"/>
                <w:color w:val="000000"/>
                <w:kern w:val="0"/>
                <w:sz w:val="28"/>
                <w:szCs w:val="28"/>
                <w:lang w:val="en-US" w:eastAsia="zh-CN"/>
              </w:rPr>
              <w:t>30</w:t>
            </w:r>
            <w:r>
              <w:rPr>
                <w:rFonts w:hint="default" w:ascii="Times New Roman" w:hAnsi="Times New Roman" w:cs="Times New Roman"/>
                <w:color w:val="000000"/>
                <w:kern w:val="0"/>
                <w:sz w:val="28"/>
                <w:szCs w:val="28"/>
                <w:lang w:val="en-US" w:eastAsia="zh-CN"/>
              </w:rPr>
              <w:t>分</w:t>
            </w:r>
          </w:p>
        </w:tc>
      </w:tr>
    </w:tbl>
    <w:p w14:paraId="304D521D">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技术要求</w:t>
      </w:r>
    </w:p>
    <w:p w14:paraId="5E2DF4D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依据现行相关规范对</w:t>
      </w:r>
      <w:r>
        <w:rPr>
          <w:rFonts w:hint="default" w:ascii="Times New Roman" w:hAnsi="Times New Roman" w:eastAsia="仿宋_GB2312" w:cs="Times New Roman"/>
          <w:color w:val="000000"/>
          <w:sz w:val="32"/>
          <w:szCs w:val="32"/>
          <w:lang w:val="en-US" w:eastAsia="zh-CN"/>
        </w:rPr>
        <w:t>天津市政务服务中心食堂破损瓷砖、地砖、吊顶等进行维修</w:t>
      </w:r>
      <w:r>
        <w:rPr>
          <w:rFonts w:hint="eastAsia" w:ascii="Times New Roman" w:hAnsi="Times New Roman" w:eastAsia="仿宋_GB2312" w:cs="Times New Roman"/>
          <w:color w:val="000000"/>
          <w:sz w:val="32"/>
          <w:szCs w:val="32"/>
          <w:lang w:val="en-US" w:eastAsia="zh-CN"/>
        </w:rPr>
        <w:t>项目工程量及造价进行评估核算</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评估</w:t>
      </w:r>
      <w:r>
        <w:rPr>
          <w:rFonts w:hint="default" w:ascii="Times New Roman" w:hAnsi="Times New Roman" w:eastAsia="仿宋_GB2312" w:cs="Times New Roman"/>
          <w:color w:val="000000"/>
          <w:sz w:val="32"/>
          <w:szCs w:val="32"/>
          <w:lang w:val="en-US" w:eastAsia="zh-CN"/>
        </w:rPr>
        <w:t>后由甲乙双方共同验收，</w:t>
      </w:r>
      <w:r>
        <w:rPr>
          <w:rFonts w:hint="default" w:ascii="Times New Roman" w:hAnsi="Times New Roman" w:eastAsia="仿宋_GB2312" w:cs="Times New Roman"/>
          <w:color w:val="000000"/>
          <w:sz w:val="32"/>
          <w:szCs w:val="32"/>
        </w:rPr>
        <w:t>出具</w:t>
      </w:r>
      <w:r>
        <w:rPr>
          <w:rFonts w:hint="eastAsia" w:ascii="Times New Roman" w:hAnsi="Times New Roman" w:eastAsia="仿宋_GB2312" w:cs="Times New Roman"/>
          <w:color w:val="000000"/>
          <w:sz w:val="32"/>
          <w:szCs w:val="32"/>
          <w:lang w:eastAsia="zh-CN"/>
        </w:rPr>
        <w:t>该项工作验收报告</w:t>
      </w:r>
      <w:r>
        <w:rPr>
          <w:rFonts w:hint="default" w:ascii="Times New Roman" w:hAnsi="Times New Roman" w:eastAsia="仿宋_GB2312" w:cs="Times New Roman"/>
          <w:color w:val="000000"/>
          <w:sz w:val="32"/>
          <w:szCs w:val="32"/>
        </w:rPr>
        <w:t>，并将</w:t>
      </w:r>
      <w:r>
        <w:rPr>
          <w:rFonts w:hint="default" w:ascii="Times New Roman" w:hAnsi="Times New Roman" w:eastAsia="仿宋_GB2312" w:cs="Times New Roman"/>
          <w:color w:val="000000"/>
          <w:sz w:val="32"/>
          <w:szCs w:val="32"/>
          <w:lang w:val="en-US" w:eastAsia="zh-CN"/>
        </w:rPr>
        <w:t>报告</w:t>
      </w:r>
      <w:r>
        <w:rPr>
          <w:rFonts w:hint="default" w:ascii="Times New Roman" w:hAnsi="Times New Roman" w:eastAsia="仿宋_GB2312" w:cs="Times New Roman"/>
          <w:color w:val="000000"/>
          <w:sz w:val="32"/>
          <w:szCs w:val="32"/>
        </w:rPr>
        <w:t>报</w:t>
      </w:r>
      <w:r>
        <w:rPr>
          <w:rFonts w:hint="default" w:ascii="Times New Roman" w:hAnsi="Times New Roman" w:eastAsia="仿宋_GB2312" w:cs="Times New Roman"/>
          <w:color w:val="000000"/>
          <w:sz w:val="32"/>
          <w:szCs w:val="32"/>
          <w:lang w:val="en-US" w:eastAsia="zh-CN"/>
        </w:rPr>
        <w:t>甲方</w:t>
      </w:r>
      <w:r>
        <w:rPr>
          <w:rFonts w:hint="default" w:ascii="Times New Roman" w:hAnsi="Times New Roman" w:eastAsia="仿宋_GB2312" w:cs="Times New Roman"/>
          <w:color w:val="000000"/>
          <w:sz w:val="32"/>
          <w:szCs w:val="32"/>
        </w:rPr>
        <w:t>备案。</w:t>
      </w:r>
    </w:p>
    <w:p w14:paraId="01D18E49">
      <w:pPr>
        <w:pStyle w:val="2"/>
        <w:tabs>
          <w:tab w:val="center" w:pos="4252"/>
          <w:tab w:val="right" w:pos="8504"/>
        </w:tabs>
        <w:spacing w:line="360" w:lineRule="auto"/>
        <w:jc w:val="both"/>
        <w:rPr>
          <w:rFonts w:hint="default" w:ascii="Times New Roman" w:hAnsi="Times New Roman" w:eastAsia="黑体" w:cs="Times New Roman"/>
          <w:sz w:val="32"/>
          <w:szCs w:val="32"/>
        </w:rPr>
      </w:pPr>
      <w:r>
        <w:rPr>
          <w:rFonts w:hint="default" w:ascii="Times New Roman" w:hAnsi="Times New Roman" w:eastAsia="仿宋_GB2312" w:cs="Times New Roman"/>
          <w:color w:val="C0504D"/>
          <w:sz w:val="32"/>
          <w:szCs w:val="32"/>
          <w:highlight w:val="none"/>
          <w:lang w:val="en-US" w:eastAsia="zh-CN"/>
        </w:rPr>
        <w:t xml:space="preserve">    </w:t>
      </w:r>
      <w:r>
        <w:rPr>
          <w:rFonts w:hint="eastAsia" w:ascii="Times New Roman" w:hAnsi="Times New Roman" w:eastAsia="黑体" w:cs="Times New Roman"/>
          <w:b w:val="0"/>
          <w:bCs w:val="0"/>
          <w:sz w:val="32"/>
          <w:szCs w:val="32"/>
          <w:lang w:val="en-US" w:eastAsia="zh-CN"/>
        </w:rPr>
        <w:t>八</w:t>
      </w:r>
      <w:r>
        <w:rPr>
          <w:rFonts w:hint="default"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lang w:eastAsia="zh-CN"/>
        </w:rPr>
        <w:t>其他</w:t>
      </w:r>
      <w:r>
        <w:rPr>
          <w:rFonts w:hint="default" w:ascii="Times New Roman" w:hAnsi="Times New Roman" w:eastAsia="黑体" w:cs="Times New Roman"/>
          <w:b w:val="0"/>
          <w:bCs w:val="0"/>
          <w:sz w:val="32"/>
          <w:szCs w:val="32"/>
        </w:rPr>
        <w:t>要求及验收标准</w:t>
      </w:r>
    </w:p>
    <w:p w14:paraId="584754F4">
      <w:pPr>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（1）中标供应商须在签订合同后</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个工作日内派专业人员进场对</w:t>
      </w:r>
      <w:r>
        <w:rPr>
          <w:rFonts w:hint="default" w:ascii="Times New Roman" w:hAnsi="Times New Roman" w:eastAsia="仿宋_GB2312" w:cs="Times New Roman"/>
          <w:sz w:val="32"/>
          <w:szCs w:val="32"/>
          <w:highlight w:val="none"/>
          <w:lang w:eastAsia="zh-CN"/>
        </w:rPr>
        <w:t>维修现场情况</w:t>
      </w:r>
      <w:r>
        <w:rPr>
          <w:rFonts w:hint="default" w:ascii="Times New Roman" w:hAnsi="Times New Roman" w:eastAsia="仿宋_GB2312" w:cs="Times New Roman"/>
          <w:sz w:val="32"/>
          <w:szCs w:val="32"/>
          <w:highlight w:val="none"/>
        </w:rPr>
        <w:t>进行熟悉了解，并根据采购人要求，对本项目中包含的</w:t>
      </w:r>
      <w:r>
        <w:rPr>
          <w:rFonts w:hint="default" w:ascii="Times New Roman" w:hAnsi="Times New Roman" w:eastAsia="仿宋_GB2312" w:cs="Times New Roman"/>
          <w:sz w:val="32"/>
          <w:szCs w:val="32"/>
          <w:highlight w:val="none"/>
          <w:lang w:eastAsia="zh-CN"/>
        </w:rPr>
        <w:t>需要</w:t>
      </w:r>
      <w:r>
        <w:rPr>
          <w:rFonts w:hint="eastAsia" w:ascii="Times New Roman" w:hAnsi="Times New Roman" w:eastAsia="仿宋_GB2312" w:cs="Times New Roman"/>
          <w:sz w:val="32"/>
          <w:szCs w:val="32"/>
          <w:highlight w:val="none"/>
          <w:lang w:eastAsia="zh-CN"/>
        </w:rPr>
        <w:t>评估</w:t>
      </w:r>
      <w:r>
        <w:rPr>
          <w:rFonts w:hint="default" w:ascii="Times New Roman" w:hAnsi="Times New Roman" w:eastAsia="仿宋_GB2312" w:cs="Times New Roman"/>
          <w:sz w:val="32"/>
          <w:szCs w:val="32"/>
          <w:highlight w:val="none"/>
          <w:lang w:eastAsia="zh-CN"/>
        </w:rPr>
        <w:t>量和标准</w:t>
      </w:r>
      <w:r>
        <w:rPr>
          <w:rFonts w:hint="default" w:ascii="Times New Roman" w:hAnsi="Times New Roman" w:eastAsia="仿宋_GB2312" w:cs="Times New Roman"/>
          <w:sz w:val="32"/>
          <w:szCs w:val="32"/>
          <w:highlight w:val="none"/>
        </w:rPr>
        <w:t>进行核对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按照合同约定入场</w:t>
      </w:r>
      <w:r>
        <w:rPr>
          <w:rFonts w:hint="eastAsia" w:ascii="Times New Roman" w:hAnsi="Times New Roman" w:eastAsia="仿宋_GB2312" w:cs="Times New Roman"/>
          <w:sz w:val="32"/>
          <w:szCs w:val="32"/>
          <w:highlight w:val="none"/>
          <w:lang w:val="en-US" w:eastAsia="zh-CN"/>
        </w:rPr>
        <w:t>丈量取样</w:t>
      </w:r>
      <w:r>
        <w:rPr>
          <w:rFonts w:hint="default" w:ascii="Times New Roman" w:hAnsi="Times New Roman" w:eastAsia="仿宋_GB2312" w:cs="Times New Roman"/>
          <w:sz w:val="32"/>
          <w:szCs w:val="32"/>
          <w:highlight w:val="none"/>
          <w:lang w:val="en-US" w:eastAsia="zh-CN"/>
        </w:rPr>
        <w:t>。</w:t>
      </w:r>
    </w:p>
    <w:p w14:paraId="586DEFC4">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（2）验收标准：</w:t>
      </w:r>
      <w:r>
        <w:rPr>
          <w:rFonts w:hint="eastAsia" w:ascii="Times New Roman" w:hAnsi="Times New Roman" w:eastAsia="仿宋_GB2312" w:cs="Times New Roman"/>
          <w:sz w:val="32"/>
          <w:szCs w:val="32"/>
          <w:lang w:val="en-US" w:eastAsia="zh-CN"/>
        </w:rPr>
        <w:t>符合合同约定。</w:t>
      </w:r>
    </w:p>
    <w:p w14:paraId="44811975">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76604"/>
    <w:multiLevelType w:val="singleLevel"/>
    <w:tmpl w:val="1D1766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F605290"/>
    <w:rsid w:val="25CF1465"/>
    <w:rsid w:val="2F605290"/>
    <w:rsid w:val="37097AA8"/>
    <w:rsid w:val="66DADBDD"/>
    <w:rsid w:val="6FEF505A"/>
    <w:rsid w:val="73181375"/>
    <w:rsid w:val="7EFE43EA"/>
    <w:rsid w:val="7F3AF9BD"/>
    <w:rsid w:val="7FE70684"/>
    <w:rsid w:val="AF7F46D2"/>
    <w:rsid w:val="E3FEAD30"/>
    <w:rsid w:val="EAFF91EC"/>
    <w:rsid w:val="EFF4ADB5"/>
    <w:rsid w:val="F7F97965"/>
    <w:rsid w:val="FDFFFF8D"/>
    <w:rsid w:val="FE7D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cs="Times New Roman"/>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1482</Words>
  <Characters>1551</Characters>
  <Lines>0</Lines>
  <Paragraphs>0</Paragraphs>
  <TotalTime>11</TotalTime>
  <ScaleCrop>false</ScaleCrop>
  <LinksUpToDate>false</LinksUpToDate>
  <CharactersWithSpaces>1611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2023-03-25T23:38:00Z</dcterms:created>
  <dc:creator>Administrator</dc:creator>
  <cp:lastModifiedBy>田茂金</cp:lastModifiedBy>
  <dcterms:modified xsi:type="dcterms:W3CDTF">2025-04-07T09:11:44Z</dcterms:modified>
  <dc:title>天津市人民政府政务服务办公室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DC53BE6105594745A478167EC7984F70_13</vt:lpwstr>
  </property>
</Properties>
</file>