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AEC6A">
      <w:pPr>
        <w:bidi w:val="0"/>
        <w:rPr>
          <w:rFonts w:hint="eastAsia" w:eastAsia="宋体"/>
          <w:b/>
          <w:bCs/>
          <w:sz w:val="24"/>
          <w:szCs w:val="24"/>
          <w:lang w:eastAsia="zh-CN"/>
        </w:rPr>
      </w:pPr>
      <w:r>
        <w:rPr>
          <w:rFonts w:hint="eastAsia"/>
          <w:b/>
          <w:bCs/>
          <w:sz w:val="24"/>
          <w:szCs w:val="24"/>
          <w:lang w:eastAsia="zh-CN"/>
        </w:rPr>
        <w:t>附件</w:t>
      </w:r>
    </w:p>
    <w:p w14:paraId="565C6D95">
      <w:pPr>
        <w:spacing w:line="600" w:lineRule="exact"/>
        <w:jc w:val="center"/>
        <w:rPr>
          <w:rFonts w:hint="default" w:ascii="方正小标宋简体" w:hAnsi="方正小标宋简体" w:eastAsia="方正小标宋简体"/>
          <w:spacing w:val="-10"/>
          <w:sz w:val="44"/>
          <w:szCs w:val="44"/>
        </w:rPr>
      </w:pPr>
      <w:bookmarkStart w:id="0" w:name="_GoBack"/>
      <w:bookmarkEnd w:id="0"/>
    </w:p>
    <w:p w14:paraId="3909279E">
      <w:pPr>
        <w:spacing w:line="600" w:lineRule="exact"/>
        <w:jc w:val="center"/>
        <w:rPr>
          <w:rFonts w:hint="eastAsia" w:ascii="方正小标宋简体" w:hAnsi="方正小标宋简体" w:eastAsia="方正小标宋简体" w:cs="方正小标宋简体"/>
          <w:spacing w:val="-10"/>
          <w:sz w:val="44"/>
          <w:szCs w:val="44"/>
          <w:lang w:eastAsia="zh-CN"/>
        </w:rPr>
      </w:pPr>
      <w:r>
        <w:rPr>
          <w:rFonts w:hint="eastAsia" w:ascii="方正小标宋简体" w:hAnsi="方正小标宋简体" w:eastAsia="方正小标宋简体" w:cs="方正小标宋简体"/>
          <w:spacing w:val="-10"/>
          <w:sz w:val="44"/>
          <w:szCs w:val="44"/>
        </w:rPr>
        <w:t>天津市</w:t>
      </w:r>
      <w:r>
        <w:rPr>
          <w:rFonts w:hint="eastAsia" w:ascii="方正小标宋简体" w:hAnsi="方正小标宋简体" w:eastAsia="方正小标宋简体" w:cs="方正小标宋简体"/>
          <w:spacing w:val="-10"/>
          <w:sz w:val="44"/>
          <w:szCs w:val="44"/>
          <w:lang w:eastAsia="zh-CN"/>
        </w:rPr>
        <w:t>人民政府政务服务办公室</w:t>
      </w:r>
    </w:p>
    <w:p w14:paraId="4AC2392B">
      <w:pPr>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b w:val="0"/>
          <w:bCs w:val="0"/>
          <w:kern w:val="2"/>
          <w:sz w:val="44"/>
          <w:szCs w:val="44"/>
          <w:lang w:eastAsia="zh-CN" w:bidi="ar-SA"/>
        </w:rPr>
        <w:t>一楼共享空间灯具维修更换</w:t>
      </w:r>
      <w:r>
        <w:rPr>
          <w:rFonts w:hint="eastAsia" w:ascii="方正小标宋简体" w:hAnsi="方正小标宋简体" w:eastAsia="方正小标宋简体" w:cs="方正小标宋简体"/>
          <w:spacing w:val="-10"/>
          <w:sz w:val="44"/>
          <w:szCs w:val="44"/>
          <w:lang w:eastAsia="zh-CN"/>
        </w:rPr>
        <w:t>项目</w:t>
      </w:r>
      <w:r>
        <w:rPr>
          <w:rFonts w:hint="eastAsia" w:ascii="方正小标宋简体" w:hAnsi="方正小标宋简体" w:eastAsia="方正小标宋简体" w:cs="方正小标宋简体"/>
          <w:spacing w:val="-10"/>
          <w:sz w:val="44"/>
          <w:szCs w:val="44"/>
        </w:rPr>
        <w:t>需求书</w:t>
      </w:r>
    </w:p>
    <w:p w14:paraId="1F1A70D1">
      <w:pPr>
        <w:jc w:val="center"/>
        <w:rPr>
          <w:rFonts w:hint="eastAsia" w:ascii="方正小标宋简体" w:eastAsia="方正小标宋简体"/>
          <w:sz w:val="32"/>
          <w:szCs w:val="32"/>
        </w:rPr>
      </w:pPr>
    </w:p>
    <w:p w14:paraId="2D1746EB">
      <w:pPr>
        <w:numPr>
          <w:ilvl w:val="0"/>
          <w:numId w:val="1"/>
        </w:numPr>
        <w:spacing w:line="530" w:lineRule="exact"/>
        <w:ind w:firstLine="641"/>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项目简介</w:t>
      </w:r>
    </w:p>
    <w:p w14:paraId="40FFF63D">
      <w:pPr>
        <w:pStyle w:val="2"/>
        <w:numPr>
          <w:ilvl w:val="0"/>
          <w:numId w:val="0"/>
        </w:numPr>
        <w:tabs>
          <w:tab w:val="center" w:pos="4252"/>
          <w:tab w:val="right" w:pos="8504"/>
        </w:tabs>
        <w:jc w:val="both"/>
        <w:rPr>
          <w:rFonts w:hint="default"/>
        </w:rPr>
      </w:pPr>
      <w:r>
        <w:rPr>
          <w:rFonts w:hint="eastAsia" w:hAnsi="仿宋_GB2312" w:cs="仿宋_GB2312"/>
          <w:b w:val="0"/>
          <w:bCs w:val="0"/>
          <w:kern w:val="2"/>
          <w:sz w:val="32"/>
          <w:szCs w:val="32"/>
          <w:lang w:val="en-US" w:eastAsia="zh-CN" w:bidi="ar-SA"/>
        </w:rPr>
        <w:t xml:space="preserve">    </w:t>
      </w:r>
      <w:r>
        <w:rPr>
          <w:rFonts w:hint="eastAsia" w:ascii="仿宋_GB2312" w:hAnsi="仿宋_GB2312" w:eastAsia="仿宋_GB2312" w:cs="仿宋_GB2312"/>
          <w:b w:val="0"/>
          <w:bCs w:val="0"/>
          <w:kern w:val="2"/>
          <w:sz w:val="32"/>
          <w:szCs w:val="32"/>
          <w:lang w:val="en-US" w:eastAsia="zh-CN" w:bidi="ar-SA"/>
        </w:rPr>
        <w:t>为了确保共享空间人员安全，及时消除高空坠物等安全隐患，拟</w:t>
      </w:r>
      <w:r>
        <w:rPr>
          <w:rFonts w:hint="eastAsia" w:hAnsi="仿宋_GB2312" w:cs="仿宋_GB2312"/>
          <w:b w:val="0"/>
          <w:bCs w:val="0"/>
          <w:kern w:val="2"/>
          <w:sz w:val="32"/>
          <w:szCs w:val="32"/>
          <w:lang w:val="en-US" w:eastAsia="zh-CN" w:bidi="ar-SA"/>
        </w:rPr>
        <w:t>对</w:t>
      </w:r>
      <w:r>
        <w:rPr>
          <w:rFonts w:hint="eastAsia" w:ascii="仿宋_GB2312" w:hAnsi="仿宋_GB2312" w:eastAsia="仿宋_GB2312" w:cs="仿宋_GB2312"/>
          <w:b w:val="0"/>
          <w:bCs w:val="0"/>
          <w:kern w:val="2"/>
          <w:sz w:val="32"/>
          <w:szCs w:val="32"/>
          <w:lang w:val="en-US" w:eastAsia="zh-CN" w:bidi="ar-SA"/>
        </w:rPr>
        <w:t>共享空间顶部装饰灯及灯罩</w:t>
      </w:r>
      <w:r>
        <w:rPr>
          <w:rFonts w:hint="eastAsia" w:hAnsi="仿宋_GB2312" w:cs="仿宋_GB2312"/>
          <w:b w:val="0"/>
          <w:bCs w:val="0"/>
          <w:kern w:val="2"/>
          <w:sz w:val="32"/>
          <w:szCs w:val="32"/>
          <w:lang w:val="en-US" w:eastAsia="zh-CN" w:bidi="ar-SA"/>
        </w:rPr>
        <w:t>开展维修更换</w:t>
      </w:r>
      <w:r>
        <w:rPr>
          <w:rFonts w:hint="eastAsia" w:ascii="仿宋_GB2312" w:hAnsi="仿宋_GB2312" w:eastAsia="仿宋_GB2312" w:cs="仿宋_GB2312"/>
          <w:b w:val="0"/>
          <w:bCs w:val="0"/>
          <w:kern w:val="2"/>
          <w:sz w:val="32"/>
          <w:szCs w:val="32"/>
          <w:lang w:val="en-US" w:eastAsia="zh-CN" w:bidi="ar-SA"/>
        </w:rPr>
        <w:t>。</w:t>
      </w:r>
    </w:p>
    <w:p w14:paraId="09A8AB34">
      <w:pPr>
        <w:numPr>
          <w:ilvl w:val="0"/>
          <w:numId w:val="2"/>
        </w:numPr>
        <w:spacing w:line="530" w:lineRule="exact"/>
        <w:ind w:firstLine="641"/>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资格要求</w:t>
      </w:r>
    </w:p>
    <w:p w14:paraId="0F58967B">
      <w:pPr>
        <w:numPr>
          <w:ilvl w:val="0"/>
          <w:numId w:val="0"/>
        </w:numPr>
        <w:spacing w:line="560" w:lineRule="exac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1.投标人提供营业执照副本或事业单位法人证书或民办非企业单位登记证书或社会团体法人登记证书或基金会法人登记证书复印件或自然人的身份证明复印件，复印件加盖单位公章；</w:t>
      </w:r>
    </w:p>
    <w:p w14:paraId="29958454">
      <w:pPr>
        <w:pStyle w:val="2"/>
        <w:numPr>
          <w:ilvl w:val="0"/>
          <w:numId w:val="0"/>
        </w:numPr>
        <w:tabs>
          <w:tab w:val="center" w:pos="4252"/>
          <w:tab w:val="right" w:pos="8504"/>
        </w:tabs>
        <w:jc w:val="both"/>
        <w:rPr>
          <w:rFonts w:hint="eastAsia" w:ascii="仿宋_GB2312" w:hAnsi="仿宋_GB2312" w:eastAsia="仿宋_GB2312" w:cs="仿宋_GB2312"/>
          <w:b w:val="0"/>
          <w:color w:val="000000"/>
          <w:kern w:val="2"/>
          <w:sz w:val="32"/>
          <w:szCs w:val="32"/>
          <w:lang w:val="en-US" w:eastAsia="zh-CN" w:bidi="ar-SA"/>
        </w:rPr>
      </w:pPr>
      <w:r>
        <w:rPr>
          <w:rFonts w:hint="default" w:ascii="Times New Roman" w:hAnsi="Times New Roman" w:cs="Times New Roman"/>
          <w:b w:val="0"/>
          <w:color w:val="000000"/>
          <w:kern w:val="2"/>
          <w:sz w:val="32"/>
          <w:szCs w:val="32"/>
          <w:lang w:val="en-US" w:eastAsia="zh-CN" w:bidi="ar-SA"/>
        </w:rPr>
        <w:t xml:space="preserve">    2.</w:t>
      </w:r>
      <w:r>
        <w:rPr>
          <w:rFonts w:hint="eastAsia" w:ascii="仿宋_GB2312" w:hAnsi="仿宋_GB2312" w:eastAsia="仿宋_GB2312" w:cs="仿宋_GB2312"/>
          <w:b w:val="0"/>
          <w:color w:val="000000"/>
          <w:kern w:val="2"/>
          <w:sz w:val="32"/>
          <w:szCs w:val="32"/>
          <w:lang w:val="en-US" w:eastAsia="zh-CN" w:bidi="ar-SA"/>
        </w:rPr>
        <w:t>具备在有效期内的建设行政主管部门颁发的安全生产许可证副本；</w:t>
      </w:r>
    </w:p>
    <w:p w14:paraId="6FD316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.投标人自20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年至今没有处于被责令停业，投标资格被取消，财产被接管、冻结，破产状态，应答人应提供承诺书，并加盖公章。</w:t>
      </w:r>
    </w:p>
    <w:p w14:paraId="41D4FC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.投标人自20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年至今在经营活动中没有发生骗取中标、违约及工程质量、重大安全生产责任事故问题，应答人应提供承诺书，并加盖公章。</w:t>
      </w:r>
    </w:p>
    <w:p w14:paraId="498B43FB">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.投标人自20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年至今未发生由于违反采购人相关规定取消履约资格及由于自身原因单方面终止履行合同的行为，应答人应提供承诺书，并加盖公章。</w:t>
      </w:r>
    </w:p>
    <w:p w14:paraId="186F3B93">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.投标人遵守中华人民共和国现行法律、法规和采购人有关招标的规定，应答人应提供承诺书，并加盖公章。</w:t>
      </w:r>
    </w:p>
    <w:p w14:paraId="5BA228B0">
      <w:pPr>
        <w:spacing w:line="52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.本项目不接受联合体投标。</w:t>
      </w:r>
    </w:p>
    <w:p w14:paraId="5AC8551B">
      <w:pPr>
        <w:spacing w:line="52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、服务期</w:t>
      </w:r>
    </w:p>
    <w:p w14:paraId="439EF54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签订合同之日起（202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日至</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天内完成约定的维修；自维修</w:t>
      </w:r>
      <w:r>
        <w:rPr>
          <w:rFonts w:hint="default" w:ascii="Times New Roman" w:hAnsi="Times New Roman" w:eastAsia="仿宋_GB2312" w:cs="Times New Roman"/>
          <w:sz w:val="32"/>
          <w:szCs w:val="32"/>
          <w:lang w:eastAsia="zh-CN"/>
        </w:rPr>
        <w:t>结束且验收合格之日起，</w:t>
      </w:r>
      <w:r>
        <w:rPr>
          <w:rFonts w:hint="default" w:ascii="Times New Roman" w:hAnsi="Times New Roman" w:eastAsia="仿宋_GB2312" w:cs="Times New Roman"/>
          <w:sz w:val="32"/>
          <w:szCs w:val="32"/>
          <w:lang w:val="en" w:eastAsia="zh-CN"/>
        </w:rPr>
        <w:t>质保</w:t>
      </w:r>
      <w:r>
        <w:rPr>
          <w:rFonts w:hint="default" w:ascii="Times New Roman" w:hAnsi="Times New Roman" w:eastAsia="仿宋_GB2312" w:cs="Times New Roman"/>
          <w:sz w:val="32"/>
          <w:szCs w:val="32"/>
          <w:lang w:eastAsia="zh-CN"/>
        </w:rPr>
        <w:t>期</w:t>
      </w:r>
      <w:r>
        <w:rPr>
          <w:rFonts w:hint="default" w:ascii="Times New Roman" w:hAnsi="Times New Roman" w:eastAsia="仿宋_GB2312" w:cs="Times New Roman"/>
          <w:sz w:val="32"/>
          <w:szCs w:val="32"/>
          <w:lang w:val="en" w:eastAsia="zh-CN"/>
        </w:rPr>
        <w:t>2</w:t>
      </w:r>
      <w:r>
        <w:rPr>
          <w:rFonts w:hint="default" w:ascii="Times New Roman" w:hAnsi="Times New Roman" w:eastAsia="仿宋_GB2312" w:cs="Times New Roman"/>
          <w:sz w:val="32"/>
          <w:szCs w:val="32"/>
        </w:rPr>
        <w:t>年（特殊情况以合同为准）</w:t>
      </w:r>
    </w:p>
    <w:p w14:paraId="3A716C7A">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四</w:t>
      </w:r>
      <w:r>
        <w:rPr>
          <w:rFonts w:hint="default" w:ascii="Times New Roman" w:hAnsi="Times New Roman" w:eastAsia="黑体" w:cs="Times New Roman"/>
          <w:sz w:val="32"/>
          <w:szCs w:val="32"/>
        </w:rPr>
        <w:t>、服务地点</w:t>
      </w:r>
    </w:p>
    <w:p w14:paraId="235CF107">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天津市政务服务中心（天津市河东区红星路</w:t>
      </w:r>
      <w:r>
        <w:rPr>
          <w:rFonts w:hint="default" w:ascii="Times New Roman" w:hAnsi="Times New Roman" w:eastAsia="仿宋_GB2312" w:cs="Times New Roman"/>
          <w:sz w:val="32"/>
          <w:szCs w:val="32"/>
          <w:highlight w:val="none"/>
          <w:lang w:val="en-US" w:eastAsia="zh-CN"/>
        </w:rPr>
        <w:t>79</w:t>
      </w:r>
      <w:r>
        <w:rPr>
          <w:rFonts w:hint="default" w:ascii="Times New Roman" w:hAnsi="Times New Roman" w:eastAsia="仿宋_GB2312" w:cs="Times New Roman"/>
          <w:sz w:val="32"/>
          <w:szCs w:val="32"/>
        </w:rPr>
        <w:t>号）。</w:t>
      </w:r>
    </w:p>
    <w:p w14:paraId="1F38AAAE">
      <w:pPr>
        <w:spacing w:line="520" w:lineRule="exact"/>
        <w:ind w:firstLine="642"/>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、付款方式</w:t>
      </w:r>
    </w:p>
    <w:p w14:paraId="1152E332">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1.项目预算</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4.85</w:t>
      </w:r>
      <w:r>
        <w:rPr>
          <w:rFonts w:hint="default" w:ascii="Times New Roman" w:hAnsi="Times New Roman" w:eastAsia="仿宋_GB2312" w:cs="Times New Roman"/>
          <w:sz w:val="32"/>
          <w:szCs w:val="32"/>
        </w:rPr>
        <w:t>万元。</w:t>
      </w:r>
    </w:p>
    <w:p w14:paraId="1AEC12F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2.结算方式：</w:t>
      </w:r>
      <w:r>
        <w:rPr>
          <w:rFonts w:hint="default" w:ascii="Times New Roman" w:hAnsi="Times New Roman" w:eastAsia="仿宋_GB2312" w:cs="Times New Roman"/>
          <w:sz w:val="32"/>
          <w:szCs w:val="32"/>
          <w:lang w:eastAsia="zh-CN"/>
        </w:rPr>
        <w:t>自施工之日起，维修完成且</w:t>
      </w:r>
      <w:r>
        <w:rPr>
          <w:rFonts w:hint="default" w:ascii="Times New Roman" w:hAnsi="Times New Roman" w:eastAsia="仿宋_GB2312" w:cs="Times New Roman"/>
          <w:sz w:val="32"/>
          <w:szCs w:val="32"/>
          <w:highlight w:val="none"/>
          <w:lang w:val="en-US" w:eastAsia="zh-CN"/>
        </w:rPr>
        <w:t>验收合格后15日内付</w:t>
      </w:r>
      <w:r>
        <w:rPr>
          <w:rFonts w:hint="default" w:ascii="Times New Roman" w:hAnsi="Times New Roman" w:eastAsia="仿宋_GB2312" w:cs="Times New Roman"/>
          <w:sz w:val="32"/>
          <w:szCs w:val="32"/>
          <w:highlight w:val="none"/>
          <w:lang w:val="en" w:eastAsia="zh-CN"/>
        </w:rPr>
        <w:t>支合同总金额</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lang w:val="en" w:eastAsia="zh-CN"/>
        </w:rPr>
        <w:t>0</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 w:eastAsia="zh-CN"/>
        </w:rPr>
        <w:t>；自验收合格之日起，质保期满1年支付合同总金额</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 w:eastAsia="zh-CN"/>
        </w:rPr>
        <w:t>0%。</w:t>
      </w:r>
      <w:r>
        <w:rPr>
          <w:rFonts w:hint="default" w:ascii="Times New Roman" w:hAnsi="Times New Roman" w:eastAsia="仿宋_GB2312" w:cs="Times New Roman"/>
          <w:sz w:val="32"/>
          <w:szCs w:val="32"/>
          <w:highlight w:val="none"/>
        </w:rPr>
        <w:t>发票作为结算依据。</w:t>
      </w:r>
    </w:p>
    <w:p w14:paraId="71AFE4CF">
      <w:pPr>
        <w:spacing w:line="52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成交方式</w:t>
      </w:r>
    </w:p>
    <w:p w14:paraId="13BB95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color w:val="000000"/>
          <w:sz w:val="32"/>
          <w:szCs w:val="32"/>
          <w:lang w:val="en-US" w:eastAsia="zh-CN"/>
        </w:rPr>
        <w:t>本项目采用综合评分法，资格要求审查合格，按得分由高到低顺序确定成交候选供应商；得分相同的，按投标报价由低到高顺序确定成交候选供应商；得分且投标报价相同的，按技术指标优劣顺序确定成交候选供应商</w:t>
      </w:r>
      <w:r>
        <w:rPr>
          <w:rFonts w:hint="default" w:ascii="Times New Roman" w:hAnsi="Times New Roman" w:eastAsia="仿宋_GB2312" w:cs="Times New Roman"/>
          <w:color w:val="000000"/>
          <w:sz w:val="32"/>
          <w:szCs w:val="32"/>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1696"/>
        <w:gridCol w:w="5540"/>
        <w:gridCol w:w="835"/>
      </w:tblGrid>
      <w:tr w14:paraId="4A7E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7" w:type="dxa"/>
            <w:gridSpan w:val="3"/>
            <w:noWrap w:val="0"/>
            <w:vAlign w:val="center"/>
          </w:tcPr>
          <w:p w14:paraId="22E23A02">
            <w:pPr>
              <w:widowControl/>
              <w:snapToGrid w:val="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lang w:val="en-US" w:eastAsia="zh-CN"/>
              </w:rPr>
              <w:t>评标标准及因素</w:t>
            </w:r>
          </w:p>
        </w:tc>
        <w:tc>
          <w:tcPr>
            <w:tcW w:w="835" w:type="dxa"/>
            <w:noWrap w:val="0"/>
            <w:vAlign w:val="center"/>
          </w:tcPr>
          <w:p w14:paraId="0184A870">
            <w:pPr>
              <w:widowControl/>
              <w:snapToGrid w:val="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分值</w:t>
            </w:r>
          </w:p>
        </w:tc>
      </w:tr>
      <w:tr w14:paraId="630B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noWrap w:val="0"/>
            <w:vAlign w:val="center"/>
          </w:tcPr>
          <w:p w14:paraId="3DE85FC0">
            <w:pPr>
              <w:widowControl/>
              <w:snapToGrid w:val="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w:t>
            </w:r>
          </w:p>
        </w:tc>
        <w:tc>
          <w:tcPr>
            <w:tcW w:w="1696" w:type="dxa"/>
            <w:noWrap w:val="0"/>
            <w:vAlign w:val="center"/>
          </w:tcPr>
          <w:p w14:paraId="4B4AB0F3">
            <w:pPr>
              <w:widowControl/>
              <w:snapToGrid w:val="0"/>
              <w:jc w:val="center"/>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价格</w:t>
            </w:r>
          </w:p>
        </w:tc>
        <w:tc>
          <w:tcPr>
            <w:tcW w:w="5540" w:type="dxa"/>
            <w:noWrap w:val="0"/>
            <w:vAlign w:val="center"/>
          </w:tcPr>
          <w:p w14:paraId="52090C64">
            <w:pPr>
              <w:widowControl/>
              <w:snapToGrid w:val="0"/>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（1）投标报价超过采购预算的，投标无效，未超过采购预算的投标报价按以下公式进行计算</w:t>
            </w:r>
          </w:p>
          <w:p w14:paraId="10A7F85B">
            <w:pPr>
              <w:widowControl/>
              <w:snapToGrid w:val="0"/>
              <w:rPr>
                <w:rFonts w:hint="default" w:ascii="Times New Roman" w:hAnsi="Times New Roman" w:eastAsia="宋体" w:cs="Times New Roman"/>
                <w:color w:val="000000"/>
                <w:kern w:val="0"/>
                <w:sz w:val="28"/>
                <w:szCs w:val="28"/>
                <w:lang w:val="en-US" w:eastAsia="zh-CN"/>
              </w:rPr>
            </w:pPr>
            <w:r>
              <w:rPr>
                <w:rFonts w:hint="default" w:ascii="Times New Roman" w:hAnsi="Times New Roman" w:cs="Times New Roman"/>
                <w:color w:val="000000"/>
                <w:kern w:val="0"/>
                <w:sz w:val="28"/>
                <w:szCs w:val="28"/>
              </w:rPr>
              <w:t>（2）投标报价得分=（评标基准价/投标报价）×</w:t>
            </w:r>
            <w:r>
              <w:rPr>
                <w:rFonts w:hint="eastAsia" w:ascii="Times New Roman" w:hAnsi="Times New Roman" w:cs="Times New Roman"/>
                <w:color w:val="000000"/>
                <w:kern w:val="0"/>
                <w:sz w:val="28"/>
                <w:szCs w:val="28"/>
                <w:lang w:val="en-US" w:eastAsia="zh-CN"/>
              </w:rPr>
              <w:t>5</w:t>
            </w:r>
            <w:r>
              <w:rPr>
                <w:rFonts w:hint="default" w:ascii="Times New Roman" w:hAnsi="Times New Roman" w:cs="Times New Roman"/>
                <w:color w:val="000000"/>
                <w:kern w:val="0"/>
                <w:sz w:val="28"/>
                <w:szCs w:val="28"/>
                <w:lang w:val="en-US" w:eastAsia="zh-CN"/>
              </w:rPr>
              <w:t>0</w:t>
            </w:r>
          </w:p>
          <w:p w14:paraId="7D51A32D">
            <w:pPr>
              <w:widowControl/>
              <w:snapToGrid w:val="0"/>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注：满足</w:t>
            </w:r>
            <w:r>
              <w:rPr>
                <w:rFonts w:hint="default" w:ascii="Times New Roman" w:hAnsi="Times New Roman" w:cs="Times New Roman"/>
                <w:color w:val="000000"/>
                <w:kern w:val="0"/>
                <w:sz w:val="28"/>
                <w:szCs w:val="28"/>
                <w:lang w:eastAsia="zh-CN"/>
              </w:rPr>
              <w:t>本项目需求书</w:t>
            </w:r>
            <w:r>
              <w:rPr>
                <w:rFonts w:hint="default" w:ascii="Times New Roman" w:hAnsi="Times New Roman" w:cs="Times New Roman"/>
                <w:color w:val="000000"/>
                <w:kern w:val="0"/>
                <w:sz w:val="28"/>
                <w:szCs w:val="28"/>
              </w:rPr>
              <w:t>要求且投标报价最低的投标报价为评标基准价。</w:t>
            </w:r>
          </w:p>
        </w:tc>
        <w:tc>
          <w:tcPr>
            <w:tcW w:w="835" w:type="dxa"/>
            <w:noWrap w:val="0"/>
            <w:vAlign w:val="center"/>
          </w:tcPr>
          <w:p w14:paraId="25A3DA88">
            <w:pPr>
              <w:widowControl/>
              <w:snapToGrid w:val="0"/>
              <w:jc w:val="center"/>
              <w:rPr>
                <w:rFonts w:hint="default" w:ascii="Times New Roman" w:hAnsi="Times New Roman" w:cs="Times New Roman"/>
                <w:color w:val="000000"/>
                <w:kern w:val="0"/>
                <w:sz w:val="28"/>
                <w:szCs w:val="28"/>
              </w:rPr>
            </w:pPr>
            <w:r>
              <w:rPr>
                <w:rFonts w:hint="eastAsia" w:ascii="Times New Roman" w:hAnsi="Times New Roman" w:cs="Times New Roman"/>
                <w:color w:val="000000"/>
                <w:kern w:val="0"/>
                <w:sz w:val="28"/>
                <w:szCs w:val="28"/>
                <w:lang w:val="en-US" w:eastAsia="zh-CN"/>
              </w:rPr>
              <w:t>5</w:t>
            </w:r>
            <w:r>
              <w:rPr>
                <w:rFonts w:hint="default" w:ascii="Times New Roman" w:hAnsi="Times New Roman" w:cs="Times New Roman"/>
                <w:color w:val="000000"/>
                <w:kern w:val="0"/>
                <w:sz w:val="28"/>
                <w:szCs w:val="28"/>
                <w:lang w:val="en-US" w:eastAsia="zh-CN"/>
              </w:rPr>
              <w:t>0</w:t>
            </w:r>
            <w:r>
              <w:rPr>
                <w:rFonts w:hint="default" w:ascii="Times New Roman" w:hAnsi="Times New Roman" w:cs="Times New Roman"/>
                <w:color w:val="000000"/>
                <w:kern w:val="0"/>
                <w:sz w:val="28"/>
                <w:szCs w:val="28"/>
              </w:rPr>
              <w:t>分</w:t>
            </w:r>
          </w:p>
        </w:tc>
      </w:tr>
      <w:tr w14:paraId="7510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noWrap w:val="0"/>
            <w:vAlign w:val="center"/>
          </w:tcPr>
          <w:p w14:paraId="51E5EED1">
            <w:pPr>
              <w:widowControl/>
              <w:snapToGrid w:val="0"/>
              <w:jc w:val="center"/>
              <w:rPr>
                <w:rFonts w:hint="default" w:ascii="Times New Roman" w:hAnsi="Times New Roman" w:eastAsia="宋体" w:cs="Times New Roman"/>
                <w:color w:val="000000"/>
                <w:kern w:val="0"/>
                <w:sz w:val="28"/>
                <w:szCs w:val="28"/>
                <w:lang w:eastAsia="zh-CN"/>
              </w:rPr>
            </w:pPr>
            <w:r>
              <w:rPr>
                <w:rFonts w:hint="default" w:ascii="Times New Roman" w:hAnsi="Times New Roman" w:cs="Times New Roman"/>
                <w:color w:val="000000"/>
                <w:kern w:val="0"/>
                <w:sz w:val="28"/>
                <w:szCs w:val="28"/>
                <w:lang w:val="en-US" w:eastAsia="zh-CN"/>
              </w:rPr>
              <w:t>2</w:t>
            </w:r>
          </w:p>
        </w:tc>
        <w:tc>
          <w:tcPr>
            <w:tcW w:w="1696" w:type="dxa"/>
            <w:noWrap w:val="0"/>
            <w:vAlign w:val="center"/>
          </w:tcPr>
          <w:p w14:paraId="322606C0">
            <w:pPr>
              <w:jc w:val="center"/>
              <w:rPr>
                <w:rFonts w:hint="default" w:ascii="Times New Roman" w:hAnsi="Times New Roman" w:cs="Times New Roman"/>
                <w:bCs/>
                <w:color w:val="000000"/>
                <w:sz w:val="28"/>
                <w:szCs w:val="24"/>
              </w:rPr>
            </w:pPr>
            <w:r>
              <w:rPr>
                <w:rFonts w:hint="default" w:ascii="Times New Roman" w:hAnsi="Times New Roman" w:cs="Times New Roman"/>
                <w:color w:val="000000"/>
                <w:kern w:val="0"/>
                <w:sz w:val="28"/>
                <w:szCs w:val="28"/>
              </w:rPr>
              <w:t>供应商履约能力</w:t>
            </w:r>
          </w:p>
        </w:tc>
        <w:tc>
          <w:tcPr>
            <w:tcW w:w="5540" w:type="dxa"/>
            <w:noWrap w:val="0"/>
            <w:vAlign w:val="center"/>
          </w:tcPr>
          <w:p w14:paraId="4ABB05DC">
            <w:pPr>
              <w:widowControl/>
              <w:snapToGrid w:val="0"/>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lang w:eastAsia="zh-CN"/>
              </w:rPr>
              <w:t>按照以</w:t>
            </w:r>
            <w:r>
              <w:rPr>
                <w:rFonts w:hint="default" w:ascii="Times New Roman" w:hAnsi="Times New Roman" w:cs="Times New Roman"/>
                <w:color w:val="000000"/>
                <w:kern w:val="0"/>
                <w:sz w:val="28"/>
                <w:szCs w:val="28"/>
              </w:rPr>
              <w:t>下要求</w:t>
            </w:r>
            <w:r>
              <w:rPr>
                <w:rFonts w:hint="default" w:ascii="Times New Roman" w:hAnsi="Times New Roman" w:eastAsia="宋体" w:cs="Times New Roman"/>
                <w:color w:val="000000"/>
                <w:kern w:val="0"/>
                <w:sz w:val="28"/>
                <w:szCs w:val="28"/>
              </w:rPr>
              <w:t>提供同类型</w:t>
            </w:r>
            <w:r>
              <w:rPr>
                <w:rFonts w:hint="default" w:ascii="Times New Roman" w:hAnsi="Times New Roman" w:eastAsia="宋体" w:cs="Times New Roman"/>
                <w:color w:val="000000"/>
                <w:kern w:val="0"/>
                <w:sz w:val="28"/>
                <w:szCs w:val="28"/>
                <w:lang w:eastAsia="zh-CN"/>
              </w:rPr>
              <w:t>或高层建筑</w:t>
            </w:r>
            <w:r>
              <w:rPr>
                <w:rFonts w:hint="default" w:ascii="Times New Roman" w:hAnsi="Times New Roman" w:cs="Times New Roman"/>
                <w:color w:val="000000"/>
                <w:kern w:val="0"/>
                <w:sz w:val="28"/>
                <w:szCs w:val="28"/>
                <w:lang w:eastAsia="zh-CN"/>
              </w:rPr>
              <w:t>维修业绩</w:t>
            </w:r>
            <w:r>
              <w:rPr>
                <w:rFonts w:hint="default" w:ascii="Times New Roman" w:hAnsi="Times New Roman" w:cs="Times New Roman"/>
                <w:color w:val="000000"/>
                <w:kern w:val="0"/>
                <w:sz w:val="28"/>
                <w:szCs w:val="28"/>
              </w:rPr>
              <w:t>，提供的证明材料均不得遮挡涂黑，否则不予认定加分。具体要求如下：</w:t>
            </w:r>
          </w:p>
          <w:p w14:paraId="4BF807BF">
            <w:pPr>
              <w:widowControl/>
              <w:snapToGrid w:val="0"/>
              <w:rPr>
                <w:rFonts w:hint="default" w:ascii="Times New Roman" w:hAnsi="Times New Roman" w:cs="Times New Roman"/>
                <w:color w:val="000000"/>
                <w:kern w:val="0"/>
                <w:sz w:val="28"/>
                <w:szCs w:val="28"/>
              </w:rPr>
            </w:pPr>
            <w:r>
              <w:rPr>
                <w:rFonts w:hint="default" w:ascii="Times New Roman" w:hAnsi="Times New Roman" w:cs="Times New Roman"/>
                <w:color w:val="000000"/>
                <w:kern w:val="0"/>
                <w:sz w:val="28"/>
                <w:szCs w:val="28"/>
              </w:rPr>
              <w:t>合同扫描件，包括合同金额、买卖双方名称及盖章、服务内容、合同签订时间（应为20</w:t>
            </w:r>
            <w:r>
              <w:rPr>
                <w:rFonts w:hint="default" w:ascii="Times New Roman" w:hAnsi="Times New Roman" w:cs="Times New Roman"/>
                <w:color w:val="000000"/>
                <w:kern w:val="0"/>
                <w:sz w:val="28"/>
                <w:szCs w:val="28"/>
                <w:lang w:val="en-US" w:eastAsia="zh-CN"/>
              </w:rPr>
              <w:t>21</w:t>
            </w:r>
            <w:r>
              <w:rPr>
                <w:rFonts w:hint="default" w:ascii="Times New Roman" w:hAnsi="Times New Roman" w:cs="Times New Roman"/>
                <w:color w:val="000000"/>
                <w:kern w:val="0"/>
                <w:sz w:val="28"/>
                <w:szCs w:val="28"/>
              </w:rPr>
              <w:t>年1月1日或以后）。</w:t>
            </w:r>
          </w:p>
          <w:p w14:paraId="58DB2039">
            <w:pPr>
              <w:widowControl/>
              <w:snapToGrid w:val="0"/>
              <w:rPr>
                <w:rFonts w:hint="eastAsia" w:ascii="Times New Roman" w:hAnsi="Times New Roman" w:eastAsia="宋体" w:cs="Times New Roman"/>
                <w:color w:val="000000"/>
                <w:kern w:val="0"/>
                <w:sz w:val="28"/>
                <w:szCs w:val="28"/>
                <w:lang w:val="en-US" w:eastAsia="zh-CN"/>
              </w:rPr>
            </w:pPr>
            <w:r>
              <w:rPr>
                <w:rFonts w:hint="default" w:ascii="Times New Roman" w:hAnsi="Times New Roman" w:cs="Times New Roman"/>
                <w:color w:val="000000"/>
                <w:kern w:val="0"/>
                <w:sz w:val="28"/>
                <w:szCs w:val="28"/>
              </w:rPr>
              <w:t>每个业绩</w:t>
            </w:r>
            <w:r>
              <w:rPr>
                <w:rFonts w:hint="default" w:ascii="Times New Roman" w:hAnsi="Times New Roman" w:cs="Times New Roman"/>
                <w:color w:val="000000"/>
                <w:kern w:val="0"/>
                <w:sz w:val="28"/>
                <w:szCs w:val="28"/>
                <w:lang w:val="en-US" w:eastAsia="zh-CN"/>
              </w:rPr>
              <w:t>3</w:t>
            </w:r>
            <w:r>
              <w:rPr>
                <w:rFonts w:hint="default" w:ascii="Times New Roman" w:hAnsi="Times New Roman" w:cs="Times New Roman"/>
                <w:color w:val="000000"/>
                <w:kern w:val="0"/>
                <w:sz w:val="28"/>
                <w:szCs w:val="28"/>
              </w:rPr>
              <w:t>分，最多</w:t>
            </w:r>
            <w:r>
              <w:rPr>
                <w:rFonts w:hint="default" w:ascii="Times New Roman" w:hAnsi="Times New Roman" w:cs="Times New Roman"/>
                <w:color w:val="000000"/>
                <w:kern w:val="0"/>
                <w:sz w:val="28"/>
                <w:szCs w:val="28"/>
                <w:lang w:val="en-US" w:eastAsia="zh-CN"/>
              </w:rPr>
              <w:t>6</w:t>
            </w:r>
            <w:r>
              <w:rPr>
                <w:rFonts w:hint="default" w:ascii="Times New Roman" w:hAnsi="Times New Roman" w:cs="Times New Roman"/>
                <w:color w:val="000000"/>
                <w:kern w:val="0"/>
                <w:sz w:val="28"/>
                <w:szCs w:val="28"/>
              </w:rPr>
              <w:t>分</w:t>
            </w:r>
            <w:r>
              <w:rPr>
                <w:rFonts w:hint="eastAsia" w:ascii="Times New Roman" w:hAnsi="Times New Roman" w:cs="Times New Roman"/>
                <w:color w:val="000000"/>
                <w:kern w:val="0"/>
                <w:sz w:val="28"/>
                <w:szCs w:val="28"/>
                <w:lang w:eastAsia="zh-CN"/>
              </w:rPr>
              <w:t>。</w:t>
            </w:r>
          </w:p>
        </w:tc>
        <w:tc>
          <w:tcPr>
            <w:tcW w:w="835" w:type="dxa"/>
            <w:noWrap w:val="0"/>
            <w:vAlign w:val="center"/>
          </w:tcPr>
          <w:p w14:paraId="12B00D6A">
            <w:pPr>
              <w:widowControl/>
              <w:snapToGrid w:val="0"/>
              <w:jc w:val="center"/>
              <w:rPr>
                <w:rFonts w:hint="default" w:ascii="Times New Roman" w:hAnsi="Times New Roman" w:eastAsia="宋体" w:cs="Times New Roman"/>
                <w:color w:val="000000"/>
                <w:kern w:val="0"/>
                <w:sz w:val="28"/>
                <w:szCs w:val="28"/>
                <w:lang w:val="en-US" w:eastAsia="zh-CN"/>
              </w:rPr>
            </w:pPr>
            <w:r>
              <w:rPr>
                <w:rFonts w:hint="default" w:ascii="Times New Roman" w:hAnsi="Times New Roman" w:cs="Times New Roman"/>
                <w:color w:val="000000"/>
                <w:kern w:val="0"/>
                <w:sz w:val="28"/>
                <w:szCs w:val="28"/>
                <w:lang w:val="en-US" w:eastAsia="zh-CN"/>
              </w:rPr>
              <w:t>6分</w:t>
            </w:r>
          </w:p>
        </w:tc>
      </w:tr>
      <w:tr w14:paraId="7DB7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noWrap w:val="0"/>
            <w:vAlign w:val="center"/>
          </w:tcPr>
          <w:p w14:paraId="4891CD90">
            <w:pPr>
              <w:widowControl/>
              <w:snapToGrid w:val="0"/>
              <w:jc w:val="center"/>
              <w:rPr>
                <w:rFonts w:hint="default" w:ascii="Times New Roman" w:hAnsi="Times New Roman" w:cs="Times New Roman"/>
                <w:color w:val="000000"/>
                <w:kern w:val="0"/>
                <w:sz w:val="28"/>
                <w:szCs w:val="28"/>
                <w:lang w:val="en-US" w:eastAsia="zh-CN"/>
              </w:rPr>
            </w:pPr>
            <w:r>
              <w:rPr>
                <w:rFonts w:hint="default" w:ascii="Times New Roman" w:hAnsi="Times New Roman" w:cs="Times New Roman"/>
                <w:color w:val="000000"/>
                <w:kern w:val="0"/>
                <w:sz w:val="28"/>
                <w:szCs w:val="28"/>
                <w:lang w:val="en-US" w:eastAsia="zh-CN"/>
              </w:rPr>
              <w:t>3</w:t>
            </w:r>
          </w:p>
        </w:tc>
        <w:tc>
          <w:tcPr>
            <w:tcW w:w="1696" w:type="dxa"/>
            <w:noWrap w:val="0"/>
            <w:vAlign w:val="center"/>
          </w:tcPr>
          <w:p w14:paraId="606EAD9F">
            <w:pPr>
              <w:jc w:val="center"/>
              <w:rPr>
                <w:rFonts w:hint="default" w:ascii="Times New Roman" w:hAnsi="Times New Roman" w:eastAsia="宋体" w:cs="Times New Roman"/>
                <w:color w:val="000000"/>
                <w:kern w:val="0"/>
                <w:sz w:val="28"/>
                <w:szCs w:val="28"/>
                <w:lang w:eastAsia="zh-CN"/>
              </w:rPr>
            </w:pPr>
            <w:r>
              <w:rPr>
                <w:rFonts w:hint="default" w:ascii="Times New Roman" w:hAnsi="Times New Roman" w:cs="Times New Roman"/>
                <w:color w:val="000000"/>
                <w:kern w:val="0"/>
                <w:sz w:val="28"/>
                <w:szCs w:val="28"/>
                <w:lang w:eastAsia="zh-CN"/>
              </w:rPr>
              <w:t>投标人资质评价</w:t>
            </w:r>
          </w:p>
        </w:tc>
        <w:tc>
          <w:tcPr>
            <w:tcW w:w="5540" w:type="dxa"/>
            <w:noWrap w:val="0"/>
            <w:vAlign w:val="center"/>
          </w:tcPr>
          <w:p w14:paraId="5E472B63">
            <w:pPr>
              <w:snapToGrid w:val="0"/>
              <w:rPr>
                <w:rFonts w:hint="default" w:ascii="Times New Roman" w:hAnsi="Times New Roman" w:eastAsia="宋体" w:cs="Times New Roman"/>
                <w:bCs/>
                <w:color w:val="000000"/>
                <w:sz w:val="28"/>
                <w:szCs w:val="24"/>
                <w:lang w:val="en-US" w:eastAsia="zh-CN"/>
              </w:rPr>
            </w:pPr>
            <w:r>
              <w:rPr>
                <w:rFonts w:hint="default" w:ascii="Times New Roman" w:hAnsi="Times New Roman" w:eastAsia="宋体" w:cs="Times New Roman"/>
                <w:bCs/>
                <w:color w:val="000000"/>
                <w:sz w:val="28"/>
                <w:szCs w:val="24"/>
                <w:lang w:val="en-US" w:eastAsia="zh-CN"/>
              </w:rPr>
              <w:t>有合格有效的营业执照，须提供有效期内的营业执照副本复印件，并加盖公章。</w:t>
            </w:r>
          </w:p>
          <w:p w14:paraId="21A3E2D5">
            <w:pPr>
              <w:snapToGrid w:val="0"/>
              <w:rPr>
                <w:rFonts w:hint="default" w:ascii="Times New Roman" w:hAnsi="Times New Roman" w:cs="Times New Roman"/>
                <w:bCs/>
                <w:color w:val="000000"/>
                <w:sz w:val="28"/>
                <w:szCs w:val="24"/>
              </w:rPr>
            </w:pPr>
            <w:r>
              <w:rPr>
                <w:rFonts w:hint="default" w:ascii="Times New Roman" w:hAnsi="Times New Roman" w:cs="Times New Roman"/>
                <w:bCs/>
                <w:color w:val="000000"/>
                <w:sz w:val="28"/>
                <w:szCs w:val="24"/>
                <w:lang w:val="en-US" w:eastAsia="zh-CN"/>
              </w:rPr>
              <w:t>得4分</w:t>
            </w:r>
          </w:p>
        </w:tc>
        <w:tc>
          <w:tcPr>
            <w:tcW w:w="835" w:type="dxa"/>
            <w:noWrap w:val="0"/>
            <w:vAlign w:val="center"/>
          </w:tcPr>
          <w:p w14:paraId="34AE7127">
            <w:pPr>
              <w:widowControl/>
              <w:snapToGrid w:val="0"/>
              <w:jc w:val="center"/>
              <w:rPr>
                <w:rFonts w:hint="default" w:ascii="Times New Roman" w:hAnsi="Times New Roman" w:cs="Times New Roman"/>
                <w:color w:val="000000"/>
                <w:kern w:val="0"/>
                <w:sz w:val="28"/>
                <w:szCs w:val="28"/>
                <w:lang w:val="en-US" w:eastAsia="zh-CN"/>
              </w:rPr>
            </w:pPr>
            <w:r>
              <w:rPr>
                <w:rFonts w:hint="default" w:ascii="Times New Roman" w:hAnsi="Times New Roman" w:cs="Times New Roman"/>
                <w:color w:val="000000"/>
                <w:kern w:val="0"/>
                <w:sz w:val="28"/>
                <w:szCs w:val="28"/>
                <w:lang w:val="en-US" w:eastAsia="zh-CN"/>
              </w:rPr>
              <w:t>4分</w:t>
            </w:r>
          </w:p>
        </w:tc>
      </w:tr>
      <w:tr w14:paraId="12C9B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noWrap w:val="0"/>
            <w:vAlign w:val="center"/>
          </w:tcPr>
          <w:p w14:paraId="774B1779">
            <w:pPr>
              <w:snapToGrid w:val="0"/>
              <w:jc w:val="center"/>
              <w:rPr>
                <w:rFonts w:hint="default" w:ascii="Times New Roman" w:hAnsi="Times New Roman" w:cs="Times New Roman"/>
                <w:bCs/>
                <w:color w:val="000000"/>
                <w:sz w:val="28"/>
                <w:szCs w:val="24"/>
                <w:lang w:val="en-US" w:eastAsia="zh-CN"/>
              </w:rPr>
            </w:pPr>
            <w:r>
              <w:rPr>
                <w:rFonts w:hint="eastAsia" w:ascii="Times New Roman" w:hAnsi="Times New Roman" w:cs="Times New Roman"/>
                <w:bCs/>
                <w:color w:val="000000"/>
                <w:sz w:val="28"/>
                <w:szCs w:val="24"/>
                <w:lang w:val="en-US" w:eastAsia="zh-CN"/>
              </w:rPr>
              <w:t>4</w:t>
            </w:r>
          </w:p>
        </w:tc>
        <w:tc>
          <w:tcPr>
            <w:tcW w:w="1696" w:type="dxa"/>
            <w:noWrap w:val="0"/>
            <w:vAlign w:val="center"/>
          </w:tcPr>
          <w:p w14:paraId="11028207">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val="en-US" w:eastAsia="zh-CN"/>
              </w:rPr>
              <w:t xml:space="preserve"> 维修方案</w:t>
            </w:r>
          </w:p>
          <w:p w14:paraId="1121E5E4">
            <w:pPr>
              <w:snapToGrid w:val="0"/>
              <w:rPr>
                <w:rFonts w:hint="default" w:ascii="Times New Roman" w:hAnsi="Times New Roman" w:cs="Times New Roman"/>
                <w:bCs/>
                <w:color w:val="000000"/>
                <w:sz w:val="28"/>
                <w:szCs w:val="24"/>
                <w:lang w:eastAsia="zh-CN"/>
              </w:rPr>
            </w:pPr>
            <w:r>
              <w:rPr>
                <w:rFonts w:hint="default" w:ascii="Times New Roman" w:hAnsi="Times New Roman" w:cs="Times New Roman"/>
                <w:bCs/>
                <w:color w:val="000000"/>
                <w:sz w:val="28"/>
                <w:szCs w:val="24"/>
                <w:lang w:val="en-US" w:eastAsia="zh-CN"/>
              </w:rPr>
              <w:t xml:space="preserve">   评价</w:t>
            </w:r>
          </w:p>
        </w:tc>
        <w:tc>
          <w:tcPr>
            <w:tcW w:w="5540" w:type="dxa"/>
            <w:noWrap w:val="0"/>
            <w:vAlign w:val="center"/>
          </w:tcPr>
          <w:p w14:paraId="1D1A5588">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1.维修作业流程及拆卸、调试方案完善，切实可行，得</w:t>
            </w:r>
            <w:r>
              <w:rPr>
                <w:rFonts w:hint="default" w:ascii="Times New Roman" w:hAnsi="Times New Roman" w:cs="Times New Roman"/>
                <w:bCs/>
                <w:color w:val="000000"/>
                <w:sz w:val="28"/>
                <w:szCs w:val="24"/>
                <w:lang w:val="en-US" w:eastAsia="zh-CN"/>
              </w:rPr>
              <w:t>10分；</w:t>
            </w:r>
          </w:p>
          <w:p w14:paraId="6228759F">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2.维修作业流程及拆卸、调试方案较完善，可行度较高，得</w:t>
            </w:r>
            <w:r>
              <w:rPr>
                <w:rFonts w:hint="default" w:ascii="Times New Roman" w:hAnsi="Times New Roman" w:cs="Times New Roman"/>
                <w:bCs/>
                <w:color w:val="000000"/>
                <w:sz w:val="28"/>
                <w:szCs w:val="24"/>
                <w:lang w:val="en-US" w:eastAsia="zh-CN"/>
              </w:rPr>
              <w:t xml:space="preserve">7分； </w:t>
            </w:r>
          </w:p>
          <w:p w14:paraId="682FECB9">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3.维修作业流程及拆卸、调试方案一般，可行性一般，得</w:t>
            </w:r>
            <w:r>
              <w:rPr>
                <w:rFonts w:hint="default" w:ascii="Times New Roman" w:hAnsi="Times New Roman" w:cs="Times New Roman"/>
                <w:bCs/>
                <w:color w:val="000000"/>
                <w:sz w:val="28"/>
                <w:szCs w:val="24"/>
                <w:lang w:val="en-US" w:eastAsia="zh-CN"/>
              </w:rPr>
              <w:t xml:space="preserve">4分； </w:t>
            </w:r>
          </w:p>
          <w:p w14:paraId="26F359E6">
            <w:pPr>
              <w:snapToGrid w:val="0"/>
              <w:rPr>
                <w:rFonts w:hint="default" w:ascii="Times New Roman" w:hAnsi="Times New Roman" w:cs="Times New Roman"/>
                <w:lang w:eastAsia="zh-CN"/>
              </w:rPr>
            </w:pPr>
            <w:r>
              <w:rPr>
                <w:rFonts w:hint="default" w:ascii="Times New Roman" w:hAnsi="Times New Roman" w:cs="Times New Roman"/>
                <w:bCs/>
                <w:color w:val="000000"/>
                <w:sz w:val="28"/>
                <w:szCs w:val="24"/>
                <w:lang w:val="en-US" w:eastAsia="zh-CN"/>
              </w:rPr>
              <w:t>未提供方案的，</w:t>
            </w:r>
            <w:r>
              <w:rPr>
                <w:rFonts w:hint="default" w:ascii="Times New Roman" w:hAnsi="Times New Roman" w:cs="Times New Roman"/>
                <w:bCs/>
                <w:color w:val="000000"/>
                <w:sz w:val="28"/>
                <w:szCs w:val="24"/>
                <w:lang w:eastAsia="zh-CN"/>
              </w:rPr>
              <w:t>得</w:t>
            </w:r>
            <w:r>
              <w:rPr>
                <w:rFonts w:hint="default" w:ascii="Times New Roman" w:hAnsi="Times New Roman" w:cs="Times New Roman"/>
                <w:bCs/>
                <w:color w:val="000000"/>
                <w:sz w:val="28"/>
                <w:szCs w:val="24"/>
                <w:lang w:val="en-US" w:eastAsia="zh-CN"/>
              </w:rPr>
              <w:t>0分</w:t>
            </w:r>
            <w:r>
              <w:rPr>
                <w:rFonts w:hint="default" w:ascii="Times New Roman" w:hAnsi="Times New Roman" w:cs="Times New Roman"/>
                <w:bCs/>
                <w:color w:val="000000"/>
                <w:sz w:val="28"/>
                <w:szCs w:val="24"/>
                <w:lang w:eastAsia="zh-CN"/>
              </w:rPr>
              <w:t>。</w:t>
            </w:r>
          </w:p>
        </w:tc>
        <w:tc>
          <w:tcPr>
            <w:tcW w:w="835" w:type="dxa"/>
            <w:noWrap w:val="0"/>
            <w:vAlign w:val="center"/>
          </w:tcPr>
          <w:p w14:paraId="5D18C7BC">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val="en-US" w:eastAsia="zh-CN"/>
              </w:rPr>
              <w:t>10</w:t>
            </w:r>
            <w:r>
              <w:rPr>
                <w:rFonts w:hint="default" w:ascii="Times New Roman" w:hAnsi="Times New Roman" w:cs="Times New Roman"/>
                <w:color w:val="000000"/>
                <w:kern w:val="0"/>
                <w:sz w:val="28"/>
                <w:szCs w:val="28"/>
                <w:lang w:val="en-US" w:eastAsia="zh-CN"/>
              </w:rPr>
              <w:t>分</w:t>
            </w:r>
          </w:p>
        </w:tc>
      </w:tr>
      <w:tr w14:paraId="6F3F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noWrap w:val="0"/>
            <w:vAlign w:val="center"/>
          </w:tcPr>
          <w:p w14:paraId="2382A733">
            <w:pPr>
              <w:snapToGrid w:val="0"/>
              <w:jc w:val="center"/>
              <w:rPr>
                <w:rFonts w:hint="default" w:ascii="Times New Roman" w:hAnsi="Times New Roman" w:cs="Times New Roman"/>
                <w:bCs/>
                <w:color w:val="000000"/>
                <w:sz w:val="28"/>
                <w:szCs w:val="24"/>
                <w:lang w:val="en-US" w:eastAsia="zh-CN"/>
              </w:rPr>
            </w:pPr>
            <w:r>
              <w:rPr>
                <w:rFonts w:hint="eastAsia" w:ascii="Times New Roman" w:hAnsi="Times New Roman" w:cs="Times New Roman"/>
                <w:bCs/>
                <w:color w:val="000000"/>
                <w:sz w:val="28"/>
                <w:szCs w:val="24"/>
                <w:lang w:val="en-US" w:eastAsia="zh-CN"/>
              </w:rPr>
              <w:t>5</w:t>
            </w:r>
          </w:p>
        </w:tc>
        <w:tc>
          <w:tcPr>
            <w:tcW w:w="1696" w:type="dxa"/>
            <w:noWrap w:val="0"/>
            <w:vAlign w:val="center"/>
          </w:tcPr>
          <w:p w14:paraId="56E89427">
            <w:pPr>
              <w:snapToGrid w:val="0"/>
              <w:rPr>
                <w:rFonts w:hint="default" w:ascii="Times New Roman" w:hAnsi="Times New Roman" w:cs="Times New Roman"/>
                <w:bCs/>
                <w:color w:val="000000"/>
                <w:sz w:val="28"/>
                <w:szCs w:val="24"/>
                <w:lang w:eastAsia="zh-CN"/>
              </w:rPr>
            </w:pPr>
            <w:r>
              <w:rPr>
                <w:rFonts w:hint="default" w:ascii="Times New Roman" w:hAnsi="Times New Roman" w:cs="Times New Roman"/>
                <w:bCs/>
                <w:color w:val="000000"/>
                <w:sz w:val="28"/>
                <w:szCs w:val="24"/>
                <w:lang w:eastAsia="zh-CN"/>
              </w:rPr>
              <w:t>项目人员配置及设备工具投入情况</w:t>
            </w:r>
          </w:p>
        </w:tc>
        <w:tc>
          <w:tcPr>
            <w:tcW w:w="5540" w:type="dxa"/>
            <w:noWrap w:val="0"/>
            <w:vAlign w:val="center"/>
          </w:tcPr>
          <w:p w14:paraId="7DBD9AB8">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1.拟投入人员配备合理可行，服务团队经验丰富，能够提供详细设备清单，得</w:t>
            </w:r>
            <w:r>
              <w:rPr>
                <w:rFonts w:hint="default" w:ascii="Times New Roman" w:hAnsi="Times New Roman" w:cs="Times New Roman"/>
                <w:bCs/>
                <w:color w:val="000000"/>
                <w:sz w:val="28"/>
                <w:szCs w:val="24"/>
                <w:lang w:val="en-US" w:eastAsia="zh-CN"/>
              </w:rPr>
              <w:t xml:space="preserve">10分； </w:t>
            </w:r>
          </w:p>
          <w:p w14:paraId="61953859">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2.拟投入人员配备较合理可行，服务团队经验较丰富，能够提供详细设备清单，得</w:t>
            </w:r>
            <w:r>
              <w:rPr>
                <w:rFonts w:hint="default" w:ascii="Times New Roman" w:hAnsi="Times New Roman" w:cs="Times New Roman"/>
                <w:bCs/>
                <w:color w:val="000000"/>
                <w:sz w:val="28"/>
                <w:szCs w:val="24"/>
                <w:lang w:val="en-US" w:eastAsia="zh-CN"/>
              </w:rPr>
              <w:t xml:space="preserve">7分； </w:t>
            </w:r>
          </w:p>
          <w:p w14:paraId="36CCDA73">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3.拟投入人员配备一般，服务团队经验一般，不能够提供详细设备清单，得</w:t>
            </w:r>
            <w:r>
              <w:rPr>
                <w:rFonts w:hint="default" w:ascii="Times New Roman" w:hAnsi="Times New Roman" w:cs="Times New Roman"/>
                <w:bCs/>
                <w:color w:val="000000"/>
                <w:sz w:val="28"/>
                <w:szCs w:val="24"/>
                <w:lang w:val="en-US" w:eastAsia="zh-CN"/>
              </w:rPr>
              <w:t>4分；</w:t>
            </w:r>
          </w:p>
          <w:p w14:paraId="09239D98">
            <w:pPr>
              <w:snapToGrid w:val="0"/>
              <w:rPr>
                <w:rFonts w:hint="default" w:ascii="Times New Roman" w:hAnsi="Times New Roman" w:cs="Times New Roman"/>
                <w:bCs/>
                <w:color w:val="000000"/>
                <w:sz w:val="28"/>
                <w:szCs w:val="24"/>
                <w:lang w:eastAsia="zh-CN"/>
              </w:rPr>
            </w:pPr>
            <w:r>
              <w:rPr>
                <w:rFonts w:hint="default" w:ascii="Times New Roman" w:hAnsi="Times New Roman" w:cs="Times New Roman"/>
                <w:bCs/>
                <w:color w:val="000000"/>
                <w:sz w:val="28"/>
                <w:szCs w:val="24"/>
                <w:lang w:val="en-US" w:eastAsia="zh-CN"/>
              </w:rPr>
              <w:t>未提供方案的，</w:t>
            </w:r>
            <w:r>
              <w:rPr>
                <w:rFonts w:hint="default" w:ascii="Times New Roman" w:hAnsi="Times New Roman" w:cs="Times New Roman"/>
                <w:bCs/>
                <w:color w:val="000000"/>
                <w:sz w:val="28"/>
                <w:szCs w:val="24"/>
                <w:lang w:eastAsia="zh-CN"/>
              </w:rPr>
              <w:t>得</w:t>
            </w:r>
            <w:r>
              <w:rPr>
                <w:rFonts w:hint="default" w:ascii="Times New Roman" w:hAnsi="Times New Roman" w:cs="Times New Roman"/>
                <w:bCs/>
                <w:color w:val="000000"/>
                <w:sz w:val="28"/>
                <w:szCs w:val="24"/>
                <w:lang w:val="en-US" w:eastAsia="zh-CN"/>
              </w:rPr>
              <w:t>0分</w:t>
            </w:r>
            <w:r>
              <w:rPr>
                <w:rFonts w:hint="default" w:ascii="Times New Roman" w:hAnsi="Times New Roman" w:cs="Times New Roman"/>
                <w:bCs/>
                <w:color w:val="000000"/>
                <w:sz w:val="28"/>
                <w:szCs w:val="24"/>
                <w:lang w:eastAsia="zh-CN"/>
              </w:rPr>
              <w:t>。</w:t>
            </w:r>
          </w:p>
        </w:tc>
        <w:tc>
          <w:tcPr>
            <w:tcW w:w="835" w:type="dxa"/>
            <w:noWrap w:val="0"/>
            <w:vAlign w:val="center"/>
          </w:tcPr>
          <w:p w14:paraId="65034107">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color w:val="000000"/>
                <w:kern w:val="0"/>
                <w:sz w:val="28"/>
                <w:szCs w:val="28"/>
                <w:lang w:val="en-US" w:eastAsia="zh-CN"/>
              </w:rPr>
              <w:t>10分</w:t>
            </w:r>
          </w:p>
        </w:tc>
      </w:tr>
      <w:tr w14:paraId="7287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noWrap w:val="0"/>
            <w:vAlign w:val="center"/>
          </w:tcPr>
          <w:p w14:paraId="74603537">
            <w:pPr>
              <w:snapToGrid w:val="0"/>
              <w:rPr>
                <w:rFonts w:hint="default" w:ascii="Times New Roman" w:hAnsi="Times New Roman" w:cs="Times New Roman"/>
                <w:bCs/>
                <w:color w:val="000000"/>
                <w:sz w:val="28"/>
                <w:szCs w:val="24"/>
                <w:lang w:val="en-US" w:eastAsia="zh-CN"/>
              </w:rPr>
            </w:pPr>
            <w:r>
              <w:rPr>
                <w:rFonts w:hint="eastAsia" w:ascii="Times New Roman" w:hAnsi="Times New Roman" w:cs="Times New Roman"/>
                <w:bCs/>
                <w:color w:val="000000"/>
                <w:sz w:val="28"/>
                <w:szCs w:val="24"/>
                <w:lang w:val="en-US" w:eastAsia="zh-CN"/>
              </w:rPr>
              <w:t>6</w:t>
            </w:r>
          </w:p>
        </w:tc>
        <w:tc>
          <w:tcPr>
            <w:tcW w:w="1696" w:type="dxa"/>
            <w:noWrap w:val="0"/>
            <w:vAlign w:val="center"/>
          </w:tcPr>
          <w:p w14:paraId="5A4A91DE">
            <w:pPr>
              <w:pStyle w:val="2"/>
              <w:tabs>
                <w:tab w:val="center" w:pos="4252"/>
                <w:tab w:val="right" w:pos="8504"/>
              </w:tabs>
              <w:rPr>
                <w:rFonts w:hint="default" w:ascii="Times New Roman" w:hAnsi="Times New Roman" w:eastAsia="宋体" w:cs="Times New Roman"/>
                <w:b w:val="0"/>
                <w:bCs/>
                <w:color w:val="000000"/>
                <w:kern w:val="2"/>
                <w:sz w:val="28"/>
                <w:szCs w:val="24"/>
                <w:lang w:val="en-US" w:eastAsia="zh-CN" w:bidi="ar-SA"/>
              </w:rPr>
            </w:pPr>
            <w:r>
              <w:rPr>
                <w:rFonts w:hint="default" w:ascii="Times New Roman" w:hAnsi="Times New Roman" w:eastAsia="宋体" w:cs="Times New Roman"/>
                <w:b w:val="0"/>
                <w:bCs/>
                <w:color w:val="000000"/>
                <w:kern w:val="2"/>
                <w:sz w:val="28"/>
                <w:szCs w:val="24"/>
                <w:lang w:val="en-US" w:eastAsia="zh-CN" w:bidi="ar-SA"/>
              </w:rPr>
              <w:t>安全施工</w:t>
            </w:r>
          </w:p>
          <w:p w14:paraId="7434E577">
            <w:pPr>
              <w:pStyle w:val="2"/>
              <w:tabs>
                <w:tab w:val="center" w:pos="4252"/>
                <w:tab w:val="right" w:pos="8504"/>
              </w:tabs>
              <w:rPr>
                <w:rFonts w:hint="default" w:ascii="Times New Roman" w:hAnsi="Times New Roman" w:cs="Times New Roman"/>
                <w:lang w:eastAsia="zh-CN"/>
              </w:rPr>
            </w:pPr>
            <w:r>
              <w:rPr>
                <w:rFonts w:hint="default" w:ascii="Times New Roman" w:hAnsi="Times New Roman" w:eastAsia="宋体" w:cs="Times New Roman"/>
                <w:b w:val="0"/>
                <w:bCs/>
                <w:color w:val="000000"/>
                <w:kern w:val="2"/>
                <w:sz w:val="28"/>
                <w:szCs w:val="24"/>
                <w:lang w:val="en-US" w:eastAsia="zh-CN" w:bidi="ar-SA"/>
              </w:rPr>
              <w:t>方案</w:t>
            </w:r>
          </w:p>
        </w:tc>
        <w:tc>
          <w:tcPr>
            <w:tcW w:w="5540" w:type="dxa"/>
            <w:noWrap w:val="0"/>
            <w:vAlign w:val="center"/>
          </w:tcPr>
          <w:p w14:paraId="0B2CF4C1">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1.</w:t>
            </w:r>
            <w:r>
              <w:rPr>
                <w:rFonts w:hint="default" w:ascii="Times New Roman" w:hAnsi="Times New Roman" w:eastAsia="宋体" w:cs="Times New Roman"/>
                <w:b w:val="0"/>
                <w:bCs/>
                <w:color w:val="000000"/>
                <w:kern w:val="2"/>
                <w:sz w:val="28"/>
                <w:szCs w:val="24"/>
                <w:lang w:val="en-US" w:eastAsia="zh-CN" w:bidi="ar-SA"/>
              </w:rPr>
              <w:t>安全施工方案方案</w:t>
            </w:r>
            <w:r>
              <w:rPr>
                <w:rFonts w:hint="default" w:ascii="Times New Roman" w:hAnsi="Times New Roman" w:cs="Times New Roman"/>
                <w:bCs/>
                <w:color w:val="000000"/>
                <w:sz w:val="28"/>
                <w:szCs w:val="24"/>
                <w:lang w:eastAsia="zh-CN"/>
              </w:rPr>
              <w:t>完善，方法及时间安排合理，相关安全防护管理及应对措施全面可行，完全满足采购人单位要求安全生产规范和要求，得</w:t>
            </w:r>
            <w:r>
              <w:rPr>
                <w:rFonts w:hint="default" w:ascii="Times New Roman" w:hAnsi="Times New Roman" w:cs="Times New Roman"/>
                <w:bCs/>
                <w:color w:val="000000"/>
                <w:sz w:val="28"/>
                <w:szCs w:val="24"/>
                <w:lang w:val="en-US" w:eastAsia="zh-CN"/>
              </w:rPr>
              <w:t>10分；</w:t>
            </w:r>
          </w:p>
          <w:p w14:paraId="538E6184">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2.</w:t>
            </w:r>
            <w:r>
              <w:rPr>
                <w:rFonts w:hint="default" w:ascii="Times New Roman" w:hAnsi="Times New Roman" w:eastAsia="宋体" w:cs="Times New Roman"/>
                <w:b w:val="0"/>
                <w:bCs/>
                <w:color w:val="000000"/>
                <w:kern w:val="2"/>
                <w:sz w:val="28"/>
                <w:szCs w:val="24"/>
                <w:lang w:val="en-US" w:eastAsia="zh-CN" w:bidi="ar-SA"/>
              </w:rPr>
              <w:t>安全施工方案方案</w:t>
            </w:r>
            <w:r>
              <w:rPr>
                <w:rFonts w:hint="default" w:ascii="Times New Roman" w:hAnsi="Times New Roman" w:cs="Times New Roman"/>
                <w:bCs/>
                <w:color w:val="000000"/>
                <w:sz w:val="28"/>
                <w:szCs w:val="24"/>
                <w:lang w:eastAsia="zh-CN"/>
              </w:rPr>
              <w:t>完善，方法及时间安排合理，相关安全防护管理及应对措施全面可行，满足采购人单位要求安全生产规范和要求，得</w:t>
            </w:r>
            <w:r>
              <w:rPr>
                <w:rFonts w:hint="default" w:ascii="Times New Roman" w:hAnsi="Times New Roman" w:cs="Times New Roman"/>
                <w:bCs/>
                <w:color w:val="000000"/>
                <w:sz w:val="28"/>
                <w:szCs w:val="24"/>
                <w:lang w:val="en-US" w:eastAsia="zh-CN"/>
              </w:rPr>
              <w:t xml:space="preserve">7分； </w:t>
            </w:r>
          </w:p>
          <w:p w14:paraId="72901CE7">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3.</w:t>
            </w:r>
            <w:r>
              <w:rPr>
                <w:rFonts w:hint="default" w:ascii="Times New Roman" w:hAnsi="Times New Roman" w:eastAsia="宋体" w:cs="Times New Roman"/>
                <w:b w:val="0"/>
                <w:bCs/>
                <w:color w:val="000000"/>
                <w:kern w:val="2"/>
                <w:sz w:val="28"/>
                <w:szCs w:val="24"/>
                <w:lang w:val="en-US" w:eastAsia="zh-CN" w:bidi="ar-SA"/>
              </w:rPr>
              <w:t>安全施工方案方案</w:t>
            </w:r>
            <w:r>
              <w:rPr>
                <w:rFonts w:hint="default" w:ascii="Times New Roman" w:hAnsi="Times New Roman" w:cs="Times New Roman"/>
                <w:bCs/>
                <w:color w:val="000000"/>
                <w:sz w:val="28"/>
                <w:szCs w:val="24"/>
                <w:lang w:eastAsia="zh-CN"/>
              </w:rPr>
              <w:t>完善，方法及时间安排合理，相关安全防护管理及应对措施全面可行，基本满足采购人单位要求安全生产规范和要求，得</w:t>
            </w:r>
            <w:r>
              <w:rPr>
                <w:rFonts w:hint="default" w:ascii="Times New Roman" w:hAnsi="Times New Roman" w:cs="Times New Roman"/>
                <w:bCs/>
                <w:color w:val="000000"/>
                <w:sz w:val="28"/>
                <w:szCs w:val="24"/>
                <w:lang w:val="en-US" w:eastAsia="zh-CN"/>
              </w:rPr>
              <w:t xml:space="preserve">4分； </w:t>
            </w:r>
          </w:p>
          <w:p w14:paraId="5EDE2882">
            <w:pPr>
              <w:pStyle w:val="2"/>
              <w:tabs>
                <w:tab w:val="center" w:pos="4252"/>
                <w:tab w:val="right" w:pos="8504"/>
              </w:tabs>
              <w:jc w:val="both"/>
              <w:rPr>
                <w:rFonts w:hint="default" w:ascii="Times New Roman" w:hAnsi="Times New Roman" w:cs="Times New Roman"/>
                <w:lang w:eastAsia="zh-CN"/>
              </w:rPr>
            </w:pPr>
            <w:r>
              <w:rPr>
                <w:rFonts w:hint="default" w:ascii="Times New Roman" w:hAnsi="Times New Roman" w:eastAsia="宋体" w:cs="Times New Roman"/>
                <w:b w:val="0"/>
                <w:bCs/>
                <w:color w:val="000000"/>
                <w:kern w:val="2"/>
                <w:sz w:val="28"/>
                <w:szCs w:val="24"/>
                <w:lang w:val="en-US" w:eastAsia="zh-CN" w:bidi="ar-SA"/>
              </w:rPr>
              <w:t>未提供方案的，</w:t>
            </w:r>
            <w:r>
              <w:rPr>
                <w:rFonts w:hint="default" w:ascii="Times New Roman" w:hAnsi="Times New Roman" w:eastAsia="宋体" w:cs="Times New Roman"/>
                <w:b w:val="0"/>
                <w:bCs/>
                <w:color w:val="000000"/>
                <w:kern w:val="2"/>
                <w:sz w:val="28"/>
                <w:szCs w:val="24"/>
                <w:lang w:eastAsia="zh-CN" w:bidi="ar-SA"/>
              </w:rPr>
              <w:t>得</w:t>
            </w:r>
            <w:r>
              <w:rPr>
                <w:rFonts w:hint="default" w:ascii="Times New Roman" w:hAnsi="Times New Roman" w:eastAsia="宋体" w:cs="Times New Roman"/>
                <w:b w:val="0"/>
                <w:bCs/>
                <w:color w:val="000000"/>
                <w:kern w:val="2"/>
                <w:sz w:val="28"/>
                <w:szCs w:val="24"/>
                <w:lang w:val="en-US" w:eastAsia="zh-CN" w:bidi="ar-SA"/>
              </w:rPr>
              <w:t>0分</w:t>
            </w:r>
            <w:r>
              <w:rPr>
                <w:rFonts w:hint="default" w:ascii="Times New Roman" w:hAnsi="Times New Roman" w:eastAsia="宋体" w:cs="Times New Roman"/>
                <w:b w:val="0"/>
                <w:bCs/>
                <w:color w:val="000000"/>
                <w:kern w:val="2"/>
                <w:sz w:val="28"/>
                <w:szCs w:val="24"/>
                <w:lang w:eastAsia="zh-CN" w:bidi="ar-SA"/>
              </w:rPr>
              <w:t>。</w:t>
            </w:r>
          </w:p>
        </w:tc>
        <w:tc>
          <w:tcPr>
            <w:tcW w:w="835" w:type="dxa"/>
            <w:noWrap w:val="0"/>
            <w:vAlign w:val="center"/>
          </w:tcPr>
          <w:p w14:paraId="4E8AC009">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val="en-US" w:eastAsia="zh-CN"/>
              </w:rPr>
              <w:t>10</w:t>
            </w:r>
            <w:r>
              <w:rPr>
                <w:rFonts w:hint="default" w:ascii="Times New Roman" w:hAnsi="Times New Roman" w:cs="Times New Roman"/>
                <w:color w:val="000000"/>
                <w:kern w:val="0"/>
                <w:sz w:val="28"/>
                <w:szCs w:val="28"/>
                <w:lang w:val="en-US" w:eastAsia="zh-CN"/>
              </w:rPr>
              <w:t>分</w:t>
            </w:r>
          </w:p>
        </w:tc>
      </w:tr>
      <w:tr w14:paraId="7A80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noWrap w:val="0"/>
            <w:vAlign w:val="center"/>
          </w:tcPr>
          <w:p w14:paraId="3DE044E7">
            <w:pPr>
              <w:snapToGrid w:val="0"/>
              <w:rPr>
                <w:rFonts w:hint="default" w:ascii="Times New Roman" w:hAnsi="Times New Roman" w:cs="Times New Roman"/>
                <w:bCs/>
                <w:color w:val="000000"/>
                <w:sz w:val="28"/>
                <w:szCs w:val="24"/>
                <w:lang w:val="en-US" w:eastAsia="zh-CN"/>
              </w:rPr>
            </w:pPr>
            <w:r>
              <w:rPr>
                <w:rFonts w:hint="eastAsia" w:ascii="Times New Roman" w:hAnsi="Times New Roman" w:cs="Times New Roman"/>
                <w:bCs/>
                <w:color w:val="000000"/>
                <w:sz w:val="28"/>
                <w:szCs w:val="24"/>
                <w:lang w:val="en-US" w:eastAsia="zh-CN"/>
              </w:rPr>
              <w:t>7</w:t>
            </w:r>
          </w:p>
        </w:tc>
        <w:tc>
          <w:tcPr>
            <w:tcW w:w="1696" w:type="dxa"/>
            <w:noWrap w:val="0"/>
            <w:vAlign w:val="center"/>
          </w:tcPr>
          <w:p w14:paraId="6794816C">
            <w:pPr>
              <w:snapToGrid w:val="0"/>
              <w:rPr>
                <w:rFonts w:hint="default" w:ascii="Times New Roman" w:hAnsi="Times New Roman" w:cs="Times New Roman"/>
                <w:bCs/>
                <w:color w:val="000000"/>
                <w:sz w:val="28"/>
                <w:szCs w:val="24"/>
                <w:lang w:eastAsia="zh-CN"/>
              </w:rPr>
            </w:pPr>
            <w:r>
              <w:rPr>
                <w:rFonts w:hint="default" w:ascii="Times New Roman" w:hAnsi="Times New Roman" w:cs="Times New Roman"/>
                <w:bCs/>
                <w:color w:val="000000"/>
                <w:sz w:val="28"/>
                <w:szCs w:val="24"/>
                <w:lang w:eastAsia="zh-CN"/>
              </w:rPr>
              <w:t>服务承诺及质量保障措施</w:t>
            </w:r>
          </w:p>
        </w:tc>
        <w:tc>
          <w:tcPr>
            <w:tcW w:w="5540" w:type="dxa"/>
            <w:noWrap w:val="0"/>
            <w:vAlign w:val="center"/>
          </w:tcPr>
          <w:p w14:paraId="5DD85B33">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1.服务承诺内容全面、切实可行，质量管理制度健全，保障措施全面，得</w:t>
            </w:r>
            <w:r>
              <w:rPr>
                <w:rFonts w:hint="default" w:ascii="Times New Roman" w:hAnsi="Times New Roman" w:cs="Times New Roman"/>
                <w:bCs/>
                <w:color w:val="000000"/>
                <w:sz w:val="28"/>
                <w:szCs w:val="24"/>
                <w:lang w:val="en-US" w:eastAsia="zh-CN"/>
              </w:rPr>
              <w:t>10分；</w:t>
            </w:r>
          </w:p>
          <w:p w14:paraId="129B71C2">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2.服务承诺内容较全面、可行度较高，质量管理制度较健全，保障措施较全面，得</w:t>
            </w:r>
            <w:r>
              <w:rPr>
                <w:rFonts w:hint="default" w:ascii="Times New Roman" w:hAnsi="Times New Roman" w:cs="Times New Roman"/>
                <w:bCs/>
                <w:color w:val="000000"/>
                <w:sz w:val="28"/>
                <w:szCs w:val="24"/>
                <w:lang w:val="en-US" w:eastAsia="zh-CN"/>
              </w:rPr>
              <w:t xml:space="preserve">7分； </w:t>
            </w:r>
          </w:p>
          <w:p w14:paraId="42C86025">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eastAsia="zh-CN"/>
              </w:rPr>
              <w:t>3.服务承诺内容不够全面、可行性一般，质量管理制度不够健全，保障措施不够全面，得</w:t>
            </w:r>
            <w:r>
              <w:rPr>
                <w:rFonts w:hint="default" w:ascii="Times New Roman" w:hAnsi="Times New Roman" w:cs="Times New Roman"/>
                <w:bCs/>
                <w:color w:val="000000"/>
                <w:sz w:val="28"/>
                <w:szCs w:val="24"/>
                <w:lang w:val="en-US" w:eastAsia="zh-CN"/>
              </w:rPr>
              <w:t xml:space="preserve">4分； </w:t>
            </w:r>
          </w:p>
          <w:p w14:paraId="54AB2B6E">
            <w:pPr>
              <w:snapToGrid w:val="0"/>
              <w:rPr>
                <w:rFonts w:hint="default" w:ascii="Times New Roman" w:hAnsi="Times New Roman" w:cs="Times New Roman"/>
                <w:bCs/>
                <w:color w:val="000000"/>
                <w:sz w:val="28"/>
                <w:szCs w:val="24"/>
                <w:lang w:eastAsia="zh-CN"/>
              </w:rPr>
            </w:pPr>
            <w:r>
              <w:rPr>
                <w:rFonts w:hint="default" w:ascii="Times New Roman" w:hAnsi="Times New Roman" w:eastAsia="宋体" w:cs="Times New Roman"/>
                <w:b w:val="0"/>
                <w:bCs/>
                <w:color w:val="000000"/>
                <w:kern w:val="2"/>
                <w:sz w:val="28"/>
                <w:szCs w:val="24"/>
                <w:lang w:val="en-US" w:eastAsia="zh-CN" w:bidi="ar-SA"/>
              </w:rPr>
              <w:t>未提供</w:t>
            </w:r>
            <w:r>
              <w:rPr>
                <w:rFonts w:hint="default" w:ascii="Times New Roman" w:hAnsi="Times New Roman" w:cs="Times New Roman"/>
                <w:b w:val="0"/>
                <w:bCs/>
                <w:color w:val="000000"/>
                <w:kern w:val="2"/>
                <w:sz w:val="28"/>
                <w:szCs w:val="24"/>
                <w:lang w:eastAsia="zh-CN" w:bidi="ar-SA"/>
              </w:rPr>
              <w:t>此项</w:t>
            </w:r>
            <w:r>
              <w:rPr>
                <w:rFonts w:hint="default" w:ascii="Times New Roman" w:hAnsi="Times New Roman" w:eastAsia="宋体" w:cs="Times New Roman"/>
                <w:b w:val="0"/>
                <w:bCs/>
                <w:color w:val="000000"/>
                <w:kern w:val="2"/>
                <w:sz w:val="28"/>
                <w:szCs w:val="24"/>
                <w:lang w:val="en-US" w:eastAsia="zh-CN" w:bidi="ar-SA"/>
              </w:rPr>
              <w:t>的，</w:t>
            </w:r>
            <w:r>
              <w:rPr>
                <w:rFonts w:hint="default" w:ascii="Times New Roman" w:hAnsi="Times New Roman" w:cs="Times New Roman"/>
                <w:b w:val="0"/>
                <w:bCs/>
                <w:color w:val="000000"/>
                <w:kern w:val="2"/>
                <w:sz w:val="28"/>
                <w:szCs w:val="24"/>
                <w:lang w:eastAsia="zh-CN" w:bidi="ar-SA"/>
              </w:rPr>
              <w:t>得</w:t>
            </w:r>
            <w:r>
              <w:rPr>
                <w:rFonts w:hint="default" w:ascii="Times New Roman" w:hAnsi="Times New Roman" w:eastAsia="宋体" w:cs="Times New Roman"/>
                <w:b w:val="0"/>
                <w:bCs/>
                <w:color w:val="000000"/>
                <w:kern w:val="2"/>
                <w:sz w:val="28"/>
                <w:szCs w:val="24"/>
                <w:lang w:val="en-US" w:eastAsia="zh-CN" w:bidi="ar-SA"/>
              </w:rPr>
              <w:t>0分</w:t>
            </w:r>
            <w:r>
              <w:rPr>
                <w:rFonts w:hint="default" w:ascii="Times New Roman" w:hAnsi="Times New Roman" w:cs="Times New Roman"/>
                <w:b w:val="0"/>
                <w:bCs/>
                <w:color w:val="000000"/>
                <w:kern w:val="2"/>
                <w:sz w:val="28"/>
                <w:szCs w:val="24"/>
                <w:lang w:eastAsia="zh-CN" w:bidi="ar-SA"/>
              </w:rPr>
              <w:t>。</w:t>
            </w:r>
          </w:p>
        </w:tc>
        <w:tc>
          <w:tcPr>
            <w:tcW w:w="835" w:type="dxa"/>
            <w:noWrap w:val="0"/>
            <w:vAlign w:val="center"/>
          </w:tcPr>
          <w:p w14:paraId="0E9E10B9">
            <w:pPr>
              <w:snapToGrid w:val="0"/>
              <w:rPr>
                <w:rFonts w:hint="default" w:ascii="Times New Roman" w:hAnsi="Times New Roman" w:cs="Times New Roman"/>
                <w:bCs/>
                <w:color w:val="000000"/>
                <w:sz w:val="28"/>
                <w:szCs w:val="24"/>
                <w:lang w:val="en-US" w:eastAsia="zh-CN"/>
              </w:rPr>
            </w:pPr>
            <w:r>
              <w:rPr>
                <w:rFonts w:hint="default" w:ascii="Times New Roman" w:hAnsi="Times New Roman" w:cs="Times New Roman"/>
                <w:bCs/>
                <w:color w:val="000000"/>
                <w:sz w:val="28"/>
                <w:szCs w:val="24"/>
                <w:lang w:val="en-US" w:eastAsia="zh-CN"/>
              </w:rPr>
              <w:t>10分</w:t>
            </w:r>
          </w:p>
        </w:tc>
      </w:tr>
    </w:tbl>
    <w:p w14:paraId="6BEFAEC6">
      <w:pPr>
        <w:spacing w:line="52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技术要求</w:t>
      </w:r>
    </w:p>
    <w:p w14:paraId="53E6A69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项目</w:t>
      </w:r>
      <w:r>
        <w:rPr>
          <w:rFonts w:hint="default" w:ascii="Times New Roman" w:hAnsi="Times New Roman" w:eastAsia="仿宋_GB2312" w:cs="Times New Roman"/>
          <w:color w:val="000000"/>
          <w:sz w:val="32"/>
          <w:szCs w:val="32"/>
          <w:lang w:eastAsia="zh-CN"/>
        </w:rPr>
        <w:t>质保</w:t>
      </w:r>
      <w:r>
        <w:rPr>
          <w:rFonts w:hint="default" w:ascii="Times New Roman" w:hAnsi="Times New Roman" w:eastAsia="仿宋_GB2312" w:cs="Times New Roman"/>
          <w:color w:val="000000"/>
          <w:sz w:val="32"/>
          <w:szCs w:val="32"/>
        </w:rPr>
        <w:t>期自合同签订之日</w:t>
      </w:r>
      <w:r>
        <w:rPr>
          <w:rFonts w:hint="default" w:ascii="Times New Roman" w:hAnsi="Times New Roman" w:eastAsia="仿宋_GB2312" w:cs="Times New Roman"/>
          <w:color w:val="000000"/>
          <w:sz w:val="32"/>
          <w:szCs w:val="32"/>
          <w:lang w:eastAsia="zh-CN"/>
        </w:rPr>
        <w:t>至施工结束且验收合格后</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年，依据现行相关规范对</w:t>
      </w:r>
      <w:r>
        <w:rPr>
          <w:rFonts w:hint="default" w:ascii="Times New Roman" w:hAnsi="Times New Roman" w:eastAsia="仿宋_GB2312" w:cs="Times New Roman"/>
          <w:color w:val="000000"/>
          <w:sz w:val="32"/>
          <w:szCs w:val="32"/>
          <w:lang w:val="en-US" w:eastAsia="zh-CN"/>
        </w:rPr>
        <w:t>天津市政务服务中心</w:t>
      </w:r>
      <w:r>
        <w:rPr>
          <w:rFonts w:hint="eastAsia" w:ascii="Times New Roman" w:hAnsi="Times New Roman" w:eastAsia="仿宋_GB2312" w:cs="Times New Roman"/>
          <w:color w:val="000000"/>
          <w:sz w:val="32"/>
          <w:szCs w:val="32"/>
          <w:lang w:val="en-US" w:eastAsia="zh-CN"/>
        </w:rPr>
        <w:t>一楼共享空间顶部灯具开展维修更换</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灯具及灯膜符合节能和防火要求。</w:t>
      </w:r>
      <w:r>
        <w:rPr>
          <w:rFonts w:hint="default" w:ascii="Times New Roman" w:hAnsi="Times New Roman" w:eastAsia="仿宋_GB2312" w:cs="Times New Roman"/>
          <w:color w:val="000000"/>
          <w:sz w:val="32"/>
          <w:szCs w:val="32"/>
          <w:lang w:val="en-US" w:eastAsia="zh-CN"/>
        </w:rPr>
        <w:t>施工竣工后由甲乙双方共同验收，</w:t>
      </w:r>
      <w:r>
        <w:rPr>
          <w:rFonts w:hint="default" w:ascii="Times New Roman" w:hAnsi="Times New Roman" w:eastAsia="仿宋_GB2312" w:cs="Times New Roman"/>
          <w:color w:val="000000"/>
          <w:sz w:val="32"/>
          <w:szCs w:val="32"/>
        </w:rPr>
        <w:t>出具</w:t>
      </w:r>
      <w:r>
        <w:rPr>
          <w:rFonts w:hint="default" w:ascii="Times New Roman" w:hAnsi="Times New Roman" w:eastAsia="仿宋_GB2312" w:cs="Times New Roman"/>
          <w:color w:val="000000"/>
          <w:sz w:val="32"/>
          <w:szCs w:val="32"/>
          <w:lang w:val="en-US" w:eastAsia="zh-CN"/>
        </w:rPr>
        <w:t>工程竣工验收</w:t>
      </w:r>
      <w:r>
        <w:rPr>
          <w:rFonts w:hint="default" w:ascii="Times New Roman" w:hAnsi="Times New Roman" w:eastAsia="仿宋_GB2312" w:cs="Times New Roman"/>
          <w:color w:val="000000"/>
          <w:sz w:val="32"/>
          <w:szCs w:val="32"/>
        </w:rPr>
        <w:t>合格报告，并将</w:t>
      </w:r>
      <w:r>
        <w:rPr>
          <w:rFonts w:hint="default" w:ascii="Times New Roman" w:hAnsi="Times New Roman" w:eastAsia="仿宋_GB2312" w:cs="Times New Roman"/>
          <w:color w:val="000000"/>
          <w:sz w:val="32"/>
          <w:szCs w:val="32"/>
          <w:lang w:val="en-US" w:eastAsia="zh-CN"/>
        </w:rPr>
        <w:t>报告</w:t>
      </w:r>
      <w:r>
        <w:rPr>
          <w:rFonts w:hint="default" w:ascii="Times New Roman" w:hAnsi="Times New Roman" w:eastAsia="仿宋_GB2312" w:cs="Times New Roman"/>
          <w:color w:val="000000"/>
          <w:sz w:val="32"/>
          <w:szCs w:val="32"/>
        </w:rPr>
        <w:t>报</w:t>
      </w:r>
      <w:r>
        <w:rPr>
          <w:rFonts w:hint="default" w:ascii="Times New Roman" w:hAnsi="Times New Roman" w:eastAsia="仿宋_GB2312" w:cs="Times New Roman"/>
          <w:color w:val="000000"/>
          <w:sz w:val="32"/>
          <w:szCs w:val="32"/>
          <w:lang w:val="en-US" w:eastAsia="zh-CN"/>
        </w:rPr>
        <w:t>甲方</w:t>
      </w:r>
      <w:r>
        <w:rPr>
          <w:rFonts w:hint="default" w:ascii="Times New Roman" w:hAnsi="Times New Roman" w:eastAsia="仿宋_GB2312" w:cs="Times New Roman"/>
          <w:color w:val="000000"/>
          <w:sz w:val="32"/>
          <w:szCs w:val="32"/>
        </w:rPr>
        <w:t>备案。</w:t>
      </w:r>
    </w:p>
    <w:p w14:paraId="41B57A6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承包范围明细:</w:t>
      </w:r>
    </w:p>
    <w:p w14:paraId="331BD34E">
      <w:pPr>
        <w:spacing w:line="560" w:lineRule="exact"/>
        <w:jc w:val="center"/>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一楼共享空间顶部装饰灯及灯罩维修更换</w:t>
      </w:r>
      <w:r>
        <w:rPr>
          <w:rFonts w:hint="default" w:ascii="仿宋_GB2312" w:hAnsi="仿宋_GB2312" w:eastAsia="仿宋_GB2312" w:cs="仿宋_GB2312"/>
          <w:b w:val="0"/>
          <w:bCs w:val="0"/>
          <w:kern w:val="2"/>
          <w:sz w:val="32"/>
          <w:szCs w:val="32"/>
          <w:lang w:val="en-US" w:eastAsia="zh-CN" w:bidi="ar-SA"/>
        </w:rPr>
        <w:t>项目</w:t>
      </w:r>
    </w:p>
    <w:tbl>
      <w:tblPr>
        <w:tblStyle w:val="3"/>
        <w:tblW w:w="8887" w:type="dxa"/>
        <w:tblInd w:w="93" w:type="dxa"/>
        <w:tblLayout w:type="fixed"/>
        <w:tblCellMar>
          <w:top w:w="0" w:type="dxa"/>
          <w:left w:w="108" w:type="dxa"/>
          <w:bottom w:w="0" w:type="dxa"/>
          <w:right w:w="108" w:type="dxa"/>
        </w:tblCellMar>
      </w:tblPr>
      <w:tblGrid>
        <w:gridCol w:w="930"/>
        <w:gridCol w:w="5470"/>
        <w:gridCol w:w="2487"/>
      </w:tblGrid>
      <w:tr w14:paraId="4CDFA306">
        <w:tblPrEx>
          <w:tblCellMar>
            <w:top w:w="0" w:type="dxa"/>
            <w:left w:w="108" w:type="dxa"/>
            <w:bottom w:w="0" w:type="dxa"/>
            <w:right w:w="108" w:type="dxa"/>
          </w:tblCellMar>
        </w:tblPrEx>
        <w:trPr>
          <w:trHeight w:val="675"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578B0F04">
            <w:pPr>
              <w:widowControl/>
              <w:jc w:val="center"/>
              <w:textAlignment w:val="center"/>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序号</w:t>
            </w:r>
          </w:p>
        </w:tc>
        <w:tc>
          <w:tcPr>
            <w:tcW w:w="5470" w:type="dxa"/>
            <w:tcBorders>
              <w:top w:val="single" w:color="000000" w:sz="4" w:space="0"/>
              <w:left w:val="single" w:color="000000" w:sz="4" w:space="0"/>
              <w:bottom w:val="single" w:color="000000" w:sz="4" w:space="0"/>
              <w:right w:val="single" w:color="000000" w:sz="4" w:space="0"/>
            </w:tcBorders>
            <w:noWrap w:val="0"/>
            <w:vAlign w:val="center"/>
          </w:tcPr>
          <w:p w14:paraId="018ECA49">
            <w:pPr>
              <w:widowControl/>
              <w:jc w:val="center"/>
              <w:textAlignment w:val="center"/>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kern w:val="0"/>
                <w:sz w:val="32"/>
                <w:szCs w:val="32"/>
                <w:highlight w:val="none"/>
                <w:lang w:eastAsia="zh-CN" w:bidi="ar"/>
              </w:rPr>
              <w:t>施工项目</w:t>
            </w:r>
            <w:r>
              <w:rPr>
                <w:rFonts w:hint="default" w:ascii="Times New Roman" w:hAnsi="Times New Roman" w:eastAsia="仿宋_GB2312" w:cs="Times New Roman"/>
                <w:b/>
                <w:bCs/>
                <w:color w:val="auto"/>
                <w:kern w:val="0"/>
                <w:sz w:val="32"/>
                <w:szCs w:val="32"/>
                <w:highlight w:val="none"/>
                <w:lang w:bidi="ar"/>
              </w:rPr>
              <w:t>名称</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14:paraId="6DAE6920">
            <w:pPr>
              <w:widowControl/>
              <w:jc w:val="center"/>
              <w:textAlignment w:val="center"/>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kern w:val="0"/>
                <w:sz w:val="32"/>
                <w:szCs w:val="32"/>
                <w:highlight w:val="none"/>
                <w:lang w:bidi="ar"/>
              </w:rPr>
              <w:t>数量</w:t>
            </w:r>
          </w:p>
        </w:tc>
      </w:tr>
      <w:tr w14:paraId="582454A4">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0D4E34BA">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bidi="ar"/>
              </w:rPr>
              <w:t>1</w:t>
            </w:r>
          </w:p>
        </w:tc>
        <w:tc>
          <w:tcPr>
            <w:tcW w:w="5470" w:type="dxa"/>
            <w:tcBorders>
              <w:top w:val="single" w:color="000000" w:sz="4" w:space="0"/>
              <w:left w:val="single" w:color="000000" w:sz="4" w:space="0"/>
              <w:bottom w:val="single" w:color="000000" w:sz="4" w:space="0"/>
              <w:right w:val="single" w:color="000000" w:sz="4" w:space="0"/>
            </w:tcBorders>
            <w:noWrap w:val="0"/>
            <w:vAlign w:val="center"/>
          </w:tcPr>
          <w:p w14:paraId="4ECF5422">
            <w:pPr>
              <w:widowControl/>
              <w:jc w:val="left"/>
              <w:textAlignment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拆除原有灯具及玻璃</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14:paraId="218409BE">
            <w:pPr>
              <w:widowControl/>
              <w:jc w:val="both"/>
              <w:textAlignment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160</w:t>
            </w:r>
            <w:r>
              <w:rPr>
                <w:rFonts w:hint="eastAsia" w:ascii="方正仿宋_GBK" w:hAnsi="方正仿宋_GBK" w:eastAsia="方正仿宋_GBK" w:cs="方正仿宋_GBK"/>
                <w:color w:val="auto"/>
                <w:sz w:val="22"/>
                <w:szCs w:val="22"/>
                <w:highlight w:val="none"/>
                <w:lang w:val="en-US" w:eastAsia="zh-CN"/>
              </w:rPr>
              <w:t>㎡</w:t>
            </w:r>
          </w:p>
        </w:tc>
      </w:tr>
      <w:tr w14:paraId="1D2530F9">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01090F78">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bidi="ar"/>
              </w:rPr>
              <w:t>2</w:t>
            </w:r>
          </w:p>
        </w:tc>
        <w:tc>
          <w:tcPr>
            <w:tcW w:w="5470" w:type="dxa"/>
            <w:tcBorders>
              <w:top w:val="single" w:color="000000" w:sz="4" w:space="0"/>
              <w:left w:val="single" w:color="000000" w:sz="4" w:space="0"/>
              <w:bottom w:val="single" w:color="000000" w:sz="4" w:space="0"/>
              <w:right w:val="single" w:color="000000" w:sz="4" w:space="0"/>
            </w:tcBorders>
            <w:noWrap w:val="0"/>
            <w:vAlign w:val="center"/>
          </w:tcPr>
          <w:p w14:paraId="1BD5A494">
            <w:pPr>
              <w:widowControl/>
              <w:jc w:val="left"/>
              <w:textAlignment w:val="center"/>
              <w:rPr>
                <w:rFonts w:hint="default"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eastAsia="zh-CN"/>
              </w:rPr>
              <w:t>修复及调整灯槽</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14:paraId="4284F417">
            <w:pPr>
              <w:widowControl/>
              <w:jc w:val="both"/>
              <w:textAlignment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160</w:t>
            </w:r>
            <w:r>
              <w:rPr>
                <w:rFonts w:hint="eastAsia" w:ascii="方正仿宋_GBK" w:hAnsi="方正仿宋_GBK" w:eastAsia="方正仿宋_GBK" w:cs="方正仿宋_GBK"/>
                <w:color w:val="auto"/>
                <w:sz w:val="22"/>
                <w:szCs w:val="22"/>
                <w:highlight w:val="none"/>
                <w:lang w:val="en-US" w:eastAsia="zh-CN"/>
              </w:rPr>
              <w:t>㎡</w:t>
            </w:r>
          </w:p>
        </w:tc>
      </w:tr>
      <w:tr w14:paraId="3B502377">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05676CB1">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bidi="ar"/>
              </w:rPr>
              <w:t>3</w:t>
            </w:r>
          </w:p>
        </w:tc>
        <w:tc>
          <w:tcPr>
            <w:tcW w:w="5470" w:type="dxa"/>
            <w:tcBorders>
              <w:top w:val="single" w:color="000000" w:sz="4" w:space="0"/>
              <w:left w:val="single" w:color="000000" w:sz="4" w:space="0"/>
              <w:bottom w:val="single" w:color="000000" w:sz="4" w:space="0"/>
              <w:right w:val="single" w:color="000000" w:sz="4" w:space="0"/>
            </w:tcBorders>
            <w:noWrap w:val="0"/>
            <w:vAlign w:val="center"/>
          </w:tcPr>
          <w:p w14:paraId="6579E8CD">
            <w:pPr>
              <w:widowControl/>
              <w:jc w:val="left"/>
              <w:textAlignment w:val="center"/>
              <w:rPr>
                <w:rFonts w:hint="default" w:ascii="Times New Roman" w:hAnsi="Times New Roman" w:eastAsia="宋体" w:cs="Times New Roman"/>
                <w:color w:val="auto"/>
                <w:sz w:val="22"/>
                <w:szCs w:val="22"/>
                <w:highlight w:val="none"/>
                <w:lang w:eastAsia="zh-CN"/>
              </w:rPr>
            </w:pPr>
            <w:r>
              <w:rPr>
                <w:rFonts w:hint="eastAsia" w:ascii="Times New Roman" w:hAnsi="Times New Roman" w:eastAsia="宋体" w:cs="Times New Roman"/>
                <w:color w:val="auto"/>
                <w:sz w:val="22"/>
                <w:szCs w:val="22"/>
                <w:highlight w:val="none"/>
                <w:lang w:eastAsia="zh-CN"/>
              </w:rPr>
              <w:t>对灯具供电线路进行排查、检测、加保护</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14:paraId="6FF4DCD1">
            <w:pPr>
              <w:widowControl/>
              <w:jc w:val="both"/>
              <w:textAlignment w:val="center"/>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1项</w:t>
            </w:r>
          </w:p>
        </w:tc>
      </w:tr>
      <w:tr w14:paraId="3C011A6D">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1CC344E5">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bidi="ar"/>
              </w:rPr>
              <w:t>4</w:t>
            </w:r>
          </w:p>
        </w:tc>
        <w:tc>
          <w:tcPr>
            <w:tcW w:w="5470" w:type="dxa"/>
            <w:tcBorders>
              <w:top w:val="single" w:color="000000" w:sz="4" w:space="0"/>
              <w:left w:val="single" w:color="000000" w:sz="4" w:space="0"/>
              <w:bottom w:val="single" w:color="000000" w:sz="4" w:space="0"/>
              <w:right w:val="single" w:color="000000" w:sz="4" w:space="0"/>
            </w:tcBorders>
            <w:noWrap w:val="0"/>
            <w:vAlign w:val="center"/>
          </w:tcPr>
          <w:p w14:paraId="3A165C70">
            <w:pPr>
              <w:widowControl/>
              <w:jc w:val="left"/>
              <w:textAlignment w:val="center"/>
              <w:rPr>
                <w:rFonts w:hint="default" w:ascii="Times New Roman" w:hAnsi="Times New Roman" w:eastAsia="宋体" w:cs="Times New Roman"/>
                <w:color w:val="auto"/>
                <w:kern w:val="2"/>
                <w:sz w:val="22"/>
                <w:szCs w:val="22"/>
                <w:highlight w:val="none"/>
                <w:lang w:val="en-US" w:eastAsia="zh-CN" w:bidi="ar-SA"/>
              </w:rPr>
            </w:pPr>
            <w:r>
              <w:rPr>
                <w:rFonts w:hint="eastAsia" w:ascii="Times New Roman" w:hAnsi="Times New Roman" w:eastAsia="宋体" w:cs="Times New Roman"/>
                <w:color w:val="auto"/>
                <w:kern w:val="2"/>
                <w:sz w:val="22"/>
                <w:szCs w:val="22"/>
                <w:highlight w:val="none"/>
                <w:lang w:val="en-US" w:eastAsia="zh-CN" w:bidi="ar-SA"/>
              </w:rPr>
              <w:t>LED灯珠灯片</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14:paraId="24FDAA39">
            <w:pPr>
              <w:widowControl/>
              <w:jc w:val="both"/>
              <w:textAlignment w:val="center"/>
              <w:rPr>
                <w:rFonts w:hint="default" w:ascii="Times New Roman" w:hAnsi="Times New Roman" w:eastAsia="宋体" w:cs="Times New Roman"/>
                <w:color w:val="auto"/>
                <w:kern w:val="2"/>
                <w:sz w:val="22"/>
                <w:szCs w:val="22"/>
                <w:highlight w:val="none"/>
                <w:lang w:val="en-US" w:eastAsia="zh-CN" w:bidi="ar-SA"/>
              </w:rPr>
            </w:pPr>
            <w:r>
              <w:rPr>
                <w:rFonts w:hint="eastAsia" w:ascii="Times New Roman" w:hAnsi="Times New Roman" w:eastAsia="宋体" w:cs="Times New Roman"/>
                <w:color w:val="auto"/>
                <w:sz w:val="22"/>
                <w:szCs w:val="22"/>
                <w:highlight w:val="none"/>
                <w:lang w:val="en-US" w:eastAsia="zh-CN"/>
              </w:rPr>
              <w:t>160</w:t>
            </w:r>
            <w:r>
              <w:rPr>
                <w:rFonts w:hint="eastAsia" w:ascii="方正仿宋_GBK" w:hAnsi="方正仿宋_GBK" w:eastAsia="方正仿宋_GBK" w:cs="方正仿宋_GBK"/>
                <w:color w:val="auto"/>
                <w:sz w:val="22"/>
                <w:szCs w:val="22"/>
                <w:highlight w:val="none"/>
                <w:lang w:val="en-US" w:eastAsia="zh-CN"/>
              </w:rPr>
              <w:t>㎡</w:t>
            </w:r>
          </w:p>
        </w:tc>
      </w:tr>
      <w:tr w14:paraId="5C7C13BA">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5CBA1FD8">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bidi="ar"/>
              </w:rPr>
              <w:t>5</w:t>
            </w:r>
          </w:p>
        </w:tc>
        <w:tc>
          <w:tcPr>
            <w:tcW w:w="5470" w:type="dxa"/>
            <w:tcBorders>
              <w:top w:val="single" w:color="000000" w:sz="4" w:space="0"/>
              <w:left w:val="single" w:color="000000" w:sz="4" w:space="0"/>
              <w:bottom w:val="single" w:color="000000" w:sz="4" w:space="0"/>
              <w:right w:val="single" w:color="000000" w:sz="4" w:space="0"/>
            </w:tcBorders>
            <w:noWrap w:val="0"/>
            <w:vAlign w:val="center"/>
          </w:tcPr>
          <w:p w14:paraId="7E31B8DC">
            <w:pPr>
              <w:widowControl/>
              <w:jc w:val="left"/>
              <w:textAlignment w:val="center"/>
              <w:rPr>
                <w:rFonts w:hint="default" w:ascii="Times New Roman" w:hAnsi="Times New Roman" w:eastAsia="宋体" w:cs="Times New Roman"/>
                <w:color w:val="auto"/>
                <w:kern w:val="2"/>
                <w:sz w:val="22"/>
                <w:szCs w:val="22"/>
                <w:highlight w:val="none"/>
                <w:lang w:val="en-US" w:eastAsia="zh-CN" w:bidi="ar-SA"/>
              </w:rPr>
            </w:pPr>
            <w:r>
              <w:rPr>
                <w:rFonts w:hint="eastAsia" w:ascii="Times New Roman" w:hAnsi="Times New Roman" w:eastAsia="宋体" w:cs="Times New Roman"/>
                <w:color w:val="auto"/>
                <w:kern w:val="2"/>
                <w:sz w:val="22"/>
                <w:szCs w:val="22"/>
                <w:highlight w:val="none"/>
                <w:lang w:val="en-US" w:eastAsia="zh-CN" w:bidi="ar-SA"/>
              </w:rPr>
              <w:t>透光B级阻燃软膜</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14:paraId="61828EC0">
            <w:pPr>
              <w:widowControl/>
              <w:jc w:val="both"/>
              <w:textAlignment w:val="center"/>
              <w:rPr>
                <w:rFonts w:hint="default" w:ascii="Times New Roman" w:hAnsi="Times New Roman" w:eastAsia="宋体" w:cs="Times New Roman"/>
                <w:color w:val="auto"/>
                <w:kern w:val="2"/>
                <w:sz w:val="22"/>
                <w:szCs w:val="22"/>
                <w:highlight w:val="none"/>
                <w:lang w:val="en-US" w:eastAsia="zh-CN" w:bidi="ar-SA"/>
              </w:rPr>
            </w:pPr>
            <w:r>
              <w:rPr>
                <w:rFonts w:hint="eastAsia" w:ascii="Times New Roman" w:hAnsi="Times New Roman" w:eastAsia="宋体" w:cs="Times New Roman"/>
                <w:color w:val="auto"/>
                <w:sz w:val="22"/>
                <w:szCs w:val="22"/>
                <w:highlight w:val="none"/>
                <w:lang w:val="en-US" w:eastAsia="zh-CN"/>
              </w:rPr>
              <w:t>160</w:t>
            </w:r>
            <w:r>
              <w:rPr>
                <w:rFonts w:hint="eastAsia" w:ascii="方正仿宋_GBK" w:hAnsi="方正仿宋_GBK" w:eastAsia="方正仿宋_GBK" w:cs="方正仿宋_GBK"/>
                <w:color w:val="auto"/>
                <w:sz w:val="22"/>
                <w:szCs w:val="22"/>
                <w:highlight w:val="none"/>
                <w:lang w:val="en-US" w:eastAsia="zh-CN"/>
              </w:rPr>
              <w:t>㎡</w:t>
            </w:r>
          </w:p>
        </w:tc>
      </w:tr>
      <w:tr w14:paraId="1A4BAFEC">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22DF2A71">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bidi="ar"/>
              </w:rPr>
              <w:t>6</w:t>
            </w:r>
          </w:p>
        </w:tc>
        <w:tc>
          <w:tcPr>
            <w:tcW w:w="5470" w:type="dxa"/>
            <w:tcBorders>
              <w:top w:val="single" w:color="000000" w:sz="4" w:space="0"/>
              <w:left w:val="single" w:color="000000" w:sz="4" w:space="0"/>
              <w:bottom w:val="single" w:color="000000" w:sz="4" w:space="0"/>
              <w:right w:val="single" w:color="000000" w:sz="4" w:space="0"/>
            </w:tcBorders>
            <w:noWrap w:val="0"/>
            <w:vAlign w:val="center"/>
          </w:tcPr>
          <w:p w14:paraId="4B370208">
            <w:pPr>
              <w:widowControl/>
              <w:jc w:val="left"/>
              <w:textAlignment w:val="center"/>
              <w:rPr>
                <w:rFonts w:hint="default" w:ascii="Times New Roman" w:hAnsi="Times New Roman" w:eastAsia="宋体" w:cs="Times New Roman"/>
                <w:color w:val="auto"/>
                <w:kern w:val="2"/>
                <w:sz w:val="22"/>
                <w:szCs w:val="22"/>
                <w:highlight w:val="none"/>
                <w:lang w:val="en-US" w:eastAsia="zh-CN" w:bidi="ar-SA"/>
              </w:rPr>
            </w:pPr>
            <w:r>
              <w:rPr>
                <w:rFonts w:hint="eastAsia" w:ascii="Times New Roman" w:hAnsi="Times New Roman" w:eastAsia="宋体" w:cs="Times New Roman"/>
                <w:color w:val="auto"/>
                <w:kern w:val="2"/>
                <w:sz w:val="22"/>
                <w:szCs w:val="22"/>
                <w:highlight w:val="none"/>
                <w:lang w:val="en-US" w:eastAsia="zh-CN" w:bidi="ar-SA"/>
              </w:rPr>
              <w:t>施工用升降机或脚手架</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14:paraId="3B1E27C6">
            <w:pPr>
              <w:widowControl/>
              <w:jc w:val="both"/>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lang w:val="en-US" w:eastAsia="zh-CN"/>
              </w:rPr>
              <w:t>1项</w:t>
            </w:r>
          </w:p>
        </w:tc>
      </w:tr>
      <w:tr w14:paraId="2F579070">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06AE18">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bidi="ar"/>
              </w:rPr>
              <w:t>7</w:t>
            </w:r>
          </w:p>
        </w:tc>
        <w:tc>
          <w:tcPr>
            <w:tcW w:w="5470" w:type="dxa"/>
            <w:tcBorders>
              <w:top w:val="single" w:color="000000" w:sz="4" w:space="0"/>
              <w:left w:val="single" w:color="000000" w:sz="4" w:space="0"/>
              <w:bottom w:val="single" w:color="000000" w:sz="4" w:space="0"/>
              <w:right w:val="single" w:color="000000" w:sz="4" w:space="0"/>
            </w:tcBorders>
            <w:noWrap w:val="0"/>
            <w:vAlign w:val="center"/>
          </w:tcPr>
          <w:p w14:paraId="28D7E77F">
            <w:pPr>
              <w:widowControl/>
              <w:jc w:val="left"/>
              <w:textAlignment w:val="center"/>
              <w:rPr>
                <w:rFonts w:hint="default" w:ascii="Times New Roman" w:hAnsi="Times New Roman" w:eastAsia="宋体" w:cs="Times New Roman"/>
                <w:color w:val="auto"/>
                <w:kern w:val="2"/>
                <w:sz w:val="22"/>
                <w:szCs w:val="22"/>
                <w:highlight w:val="none"/>
                <w:lang w:val="en-US" w:eastAsia="zh-CN" w:bidi="ar-SA"/>
              </w:rPr>
            </w:pPr>
            <w:r>
              <w:rPr>
                <w:rFonts w:hint="eastAsia" w:ascii="Times New Roman" w:hAnsi="Times New Roman" w:eastAsia="宋体" w:cs="Times New Roman"/>
                <w:color w:val="auto"/>
                <w:kern w:val="2"/>
                <w:sz w:val="22"/>
                <w:szCs w:val="22"/>
                <w:highlight w:val="none"/>
                <w:lang w:val="en-US" w:eastAsia="zh-CN" w:bidi="ar-SA"/>
              </w:rPr>
              <w:t>高空作业安全措施费</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14:paraId="0D590092">
            <w:pPr>
              <w:widowControl/>
              <w:jc w:val="both"/>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lang w:val="en-US" w:eastAsia="zh-CN"/>
              </w:rPr>
              <w:t>1项</w:t>
            </w:r>
          </w:p>
        </w:tc>
      </w:tr>
      <w:tr w14:paraId="106A84D3">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68675BC6">
            <w:pPr>
              <w:widowControl/>
              <w:jc w:val="center"/>
              <w:textAlignment w:val="center"/>
              <w:rPr>
                <w:rFonts w:hint="default" w:ascii="Times New Roman" w:hAnsi="Times New Roman" w:eastAsia="宋体" w:cs="Times New Roman"/>
                <w:color w:val="auto"/>
                <w:sz w:val="22"/>
                <w:szCs w:val="22"/>
                <w:highlight w:val="none"/>
              </w:rPr>
            </w:pPr>
            <w:r>
              <w:rPr>
                <w:rFonts w:hint="default" w:ascii="Times New Roman" w:hAnsi="Times New Roman" w:eastAsia="宋体" w:cs="Times New Roman"/>
                <w:color w:val="auto"/>
                <w:kern w:val="0"/>
                <w:sz w:val="22"/>
                <w:szCs w:val="22"/>
                <w:highlight w:val="none"/>
                <w:lang w:bidi="ar"/>
              </w:rPr>
              <w:t>8</w:t>
            </w:r>
          </w:p>
        </w:tc>
        <w:tc>
          <w:tcPr>
            <w:tcW w:w="5470" w:type="dxa"/>
            <w:tcBorders>
              <w:top w:val="single" w:color="000000" w:sz="4" w:space="0"/>
              <w:left w:val="single" w:color="000000" w:sz="4" w:space="0"/>
              <w:bottom w:val="single" w:color="000000" w:sz="4" w:space="0"/>
              <w:right w:val="single" w:color="000000" w:sz="4" w:space="0"/>
            </w:tcBorders>
            <w:noWrap w:val="0"/>
            <w:vAlign w:val="center"/>
          </w:tcPr>
          <w:p w14:paraId="4B6F1F15">
            <w:pPr>
              <w:widowControl/>
              <w:jc w:val="left"/>
              <w:textAlignment w:val="center"/>
              <w:rPr>
                <w:rFonts w:hint="default" w:ascii="Times New Roman" w:hAnsi="Times New Roman" w:eastAsia="宋体" w:cs="Times New Roman"/>
                <w:color w:val="auto"/>
                <w:kern w:val="2"/>
                <w:sz w:val="22"/>
                <w:szCs w:val="22"/>
                <w:highlight w:val="none"/>
                <w:lang w:val="en-US" w:eastAsia="zh-CN" w:bidi="ar-SA"/>
              </w:rPr>
            </w:pPr>
            <w:r>
              <w:rPr>
                <w:rFonts w:hint="eastAsia" w:ascii="Times New Roman" w:hAnsi="Times New Roman" w:eastAsia="宋体" w:cs="Times New Roman"/>
                <w:color w:val="auto"/>
                <w:kern w:val="2"/>
                <w:sz w:val="22"/>
                <w:szCs w:val="22"/>
                <w:highlight w:val="none"/>
                <w:lang w:val="en-US" w:eastAsia="zh-CN" w:bidi="ar-SA"/>
              </w:rPr>
              <w:t>人工费</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14:paraId="1ED37D38">
            <w:pPr>
              <w:widowControl/>
              <w:jc w:val="both"/>
              <w:textAlignment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lang w:val="en-US" w:eastAsia="zh-CN"/>
              </w:rPr>
              <w:t>1项</w:t>
            </w:r>
          </w:p>
        </w:tc>
      </w:tr>
      <w:tr w14:paraId="48A8A264">
        <w:tblPrEx>
          <w:tblCellMar>
            <w:top w:w="0" w:type="dxa"/>
            <w:left w:w="108" w:type="dxa"/>
            <w:bottom w:w="0" w:type="dxa"/>
            <w:right w:w="108" w:type="dxa"/>
          </w:tblCellMar>
        </w:tblPrEx>
        <w:trPr>
          <w:trHeight w:val="600" w:hRule="atLeast"/>
        </w:trPr>
        <w:tc>
          <w:tcPr>
            <w:tcW w:w="930" w:type="dxa"/>
            <w:tcBorders>
              <w:top w:val="single" w:color="000000" w:sz="4" w:space="0"/>
              <w:left w:val="single" w:color="000000" w:sz="4" w:space="0"/>
              <w:bottom w:val="single" w:color="000000" w:sz="4" w:space="0"/>
              <w:right w:val="single" w:color="000000" w:sz="4" w:space="0"/>
            </w:tcBorders>
            <w:noWrap w:val="0"/>
            <w:vAlign w:val="center"/>
          </w:tcPr>
          <w:p w14:paraId="3FFE5A32">
            <w:pPr>
              <w:widowControl/>
              <w:jc w:val="center"/>
              <w:textAlignment w:val="center"/>
              <w:rPr>
                <w:rFonts w:hint="default" w:ascii="Times New Roman" w:hAnsi="Times New Roman" w:eastAsia="宋体" w:cs="Times New Roman"/>
                <w:color w:val="auto"/>
                <w:kern w:val="0"/>
                <w:sz w:val="22"/>
                <w:szCs w:val="22"/>
                <w:highlight w:val="none"/>
                <w:lang w:val="en-US" w:eastAsia="zh-CN" w:bidi="ar"/>
              </w:rPr>
            </w:pPr>
            <w:r>
              <w:rPr>
                <w:rFonts w:hint="eastAsia" w:ascii="Times New Roman" w:hAnsi="Times New Roman" w:eastAsia="宋体" w:cs="Times New Roman"/>
                <w:color w:val="auto"/>
                <w:kern w:val="0"/>
                <w:sz w:val="22"/>
                <w:szCs w:val="22"/>
                <w:highlight w:val="none"/>
                <w:lang w:val="en-US" w:eastAsia="zh-CN" w:bidi="ar"/>
              </w:rPr>
              <w:t>28</w:t>
            </w:r>
          </w:p>
        </w:tc>
        <w:tc>
          <w:tcPr>
            <w:tcW w:w="5470" w:type="dxa"/>
            <w:tcBorders>
              <w:top w:val="single" w:color="000000" w:sz="4" w:space="0"/>
              <w:left w:val="single" w:color="000000" w:sz="4" w:space="0"/>
              <w:bottom w:val="single" w:color="000000" w:sz="4" w:space="0"/>
              <w:right w:val="single" w:color="000000" w:sz="4" w:space="0"/>
            </w:tcBorders>
            <w:noWrap w:val="0"/>
            <w:vAlign w:val="center"/>
          </w:tcPr>
          <w:p w14:paraId="587EBD42">
            <w:pPr>
              <w:widowControl/>
              <w:jc w:val="left"/>
              <w:textAlignment w:val="center"/>
              <w:rPr>
                <w:rFonts w:hint="default" w:ascii="Times New Roman" w:hAnsi="Times New Roman" w:eastAsia="宋体" w:cs="Times New Roman"/>
                <w:color w:val="auto"/>
                <w:kern w:val="2"/>
                <w:sz w:val="22"/>
                <w:szCs w:val="22"/>
                <w:highlight w:val="none"/>
                <w:lang w:val="en-US" w:eastAsia="zh-CN" w:bidi="ar-SA"/>
              </w:rPr>
            </w:pPr>
            <w:r>
              <w:rPr>
                <w:rFonts w:hint="eastAsia" w:ascii="Times New Roman" w:hAnsi="Times New Roman" w:eastAsia="宋体" w:cs="Times New Roman"/>
                <w:color w:val="auto"/>
                <w:kern w:val="2"/>
                <w:sz w:val="22"/>
                <w:szCs w:val="22"/>
                <w:highlight w:val="none"/>
                <w:lang w:val="en-US" w:eastAsia="zh-CN" w:bidi="ar-SA"/>
              </w:rPr>
              <w:t>税金</w:t>
            </w:r>
          </w:p>
        </w:tc>
        <w:tc>
          <w:tcPr>
            <w:tcW w:w="2487" w:type="dxa"/>
            <w:tcBorders>
              <w:top w:val="single" w:color="000000" w:sz="4" w:space="0"/>
              <w:left w:val="single" w:color="000000" w:sz="4" w:space="0"/>
              <w:bottom w:val="single" w:color="000000" w:sz="4" w:space="0"/>
              <w:right w:val="single" w:color="000000" w:sz="4" w:space="0"/>
            </w:tcBorders>
            <w:noWrap w:val="0"/>
            <w:vAlign w:val="center"/>
          </w:tcPr>
          <w:p w14:paraId="5C5E2CAA">
            <w:pPr>
              <w:widowControl/>
              <w:jc w:val="both"/>
              <w:textAlignment w:val="center"/>
              <w:rPr>
                <w:rFonts w:hint="default" w:ascii="Times New Roman" w:hAnsi="Times New Roman" w:eastAsia="宋体" w:cs="Times New Roman"/>
                <w:color w:val="auto"/>
                <w:sz w:val="22"/>
                <w:szCs w:val="22"/>
                <w:highlight w:val="none"/>
                <w:lang w:val="en-US" w:eastAsia="zh-CN"/>
              </w:rPr>
            </w:pPr>
            <w:r>
              <w:rPr>
                <w:rFonts w:hint="eastAsia" w:ascii="Times New Roman" w:hAnsi="Times New Roman" w:eastAsia="宋体" w:cs="Times New Roman"/>
                <w:color w:val="auto"/>
                <w:sz w:val="22"/>
                <w:szCs w:val="22"/>
                <w:highlight w:val="none"/>
                <w:lang w:val="en-US" w:eastAsia="zh-CN"/>
              </w:rPr>
              <w:t>1项</w:t>
            </w:r>
          </w:p>
        </w:tc>
      </w:tr>
    </w:tbl>
    <w:p w14:paraId="1B358CFE">
      <w:pPr>
        <w:pStyle w:val="2"/>
        <w:tabs>
          <w:tab w:val="center" w:pos="4252"/>
          <w:tab w:val="right" w:pos="8504"/>
        </w:tabs>
        <w:spacing w:line="360" w:lineRule="auto"/>
        <w:jc w:val="both"/>
        <w:rPr>
          <w:rFonts w:hint="default" w:ascii="Times New Roman" w:hAnsi="Times New Roman" w:eastAsia="黑体" w:cs="Times New Roman"/>
          <w:sz w:val="32"/>
          <w:szCs w:val="32"/>
        </w:rPr>
      </w:pPr>
      <w:r>
        <w:rPr>
          <w:rFonts w:hint="default" w:ascii="Times New Roman" w:hAnsi="Times New Roman" w:eastAsia="仿宋_GB2312" w:cs="Times New Roman"/>
          <w:color w:val="C0504D"/>
          <w:sz w:val="32"/>
          <w:szCs w:val="32"/>
          <w:highlight w:val="none"/>
          <w:lang w:val="en-US" w:eastAsia="zh-CN"/>
        </w:rPr>
        <w:t xml:space="preserve">     </w:t>
      </w:r>
      <w:r>
        <w:rPr>
          <w:rFonts w:hint="default" w:ascii="Times New Roman" w:hAnsi="Times New Roman" w:eastAsia="黑体" w:cs="Times New Roman"/>
          <w:b w:val="0"/>
          <w:bCs w:val="0"/>
          <w:sz w:val="32"/>
          <w:szCs w:val="32"/>
          <w:lang w:val="en-US" w:eastAsia="zh-CN"/>
        </w:rPr>
        <w:t>九</w:t>
      </w:r>
      <w:r>
        <w:rPr>
          <w:rFonts w:hint="default" w:ascii="Times New Roman" w:hAnsi="Times New Roman" w:eastAsia="黑体" w:cs="Times New Roman"/>
          <w:b w:val="0"/>
          <w:bCs w:val="0"/>
          <w:sz w:val="32"/>
          <w:szCs w:val="32"/>
        </w:rPr>
        <w:t>、</w:t>
      </w:r>
      <w:r>
        <w:rPr>
          <w:rFonts w:hint="eastAsia" w:ascii="Times New Roman" w:hAnsi="Times New Roman" w:eastAsia="黑体" w:cs="Times New Roman"/>
          <w:b w:val="0"/>
          <w:bCs w:val="0"/>
          <w:sz w:val="32"/>
          <w:szCs w:val="32"/>
          <w:lang w:eastAsia="zh-CN"/>
        </w:rPr>
        <w:t>其他</w:t>
      </w:r>
      <w:r>
        <w:rPr>
          <w:rFonts w:hint="default" w:ascii="Times New Roman" w:hAnsi="Times New Roman" w:eastAsia="黑体" w:cs="Times New Roman"/>
          <w:b w:val="0"/>
          <w:bCs w:val="0"/>
          <w:sz w:val="32"/>
          <w:szCs w:val="32"/>
        </w:rPr>
        <w:t>要求及验收标准</w:t>
      </w:r>
    </w:p>
    <w:p w14:paraId="0EC4C64E">
      <w:pPr>
        <w:snapToGrid w:val="0"/>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（1）中标供应商须在签订合同后</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个工作日内派专业人员进场对</w:t>
      </w:r>
      <w:r>
        <w:rPr>
          <w:rFonts w:hint="default" w:ascii="Times New Roman" w:hAnsi="Times New Roman" w:eastAsia="仿宋_GB2312" w:cs="Times New Roman"/>
          <w:sz w:val="32"/>
          <w:szCs w:val="32"/>
          <w:highlight w:val="none"/>
          <w:lang w:eastAsia="zh-CN"/>
        </w:rPr>
        <w:t>维修现场情况</w:t>
      </w:r>
      <w:r>
        <w:rPr>
          <w:rFonts w:hint="default" w:ascii="Times New Roman" w:hAnsi="Times New Roman" w:eastAsia="仿宋_GB2312" w:cs="Times New Roman"/>
          <w:sz w:val="32"/>
          <w:szCs w:val="32"/>
          <w:highlight w:val="none"/>
        </w:rPr>
        <w:t>进行熟悉了解，并根据采购人要求，对本项目中包含的</w:t>
      </w:r>
      <w:r>
        <w:rPr>
          <w:rFonts w:hint="default" w:ascii="Times New Roman" w:hAnsi="Times New Roman" w:eastAsia="仿宋_GB2312" w:cs="Times New Roman"/>
          <w:sz w:val="32"/>
          <w:szCs w:val="32"/>
          <w:highlight w:val="none"/>
          <w:lang w:eastAsia="zh-CN"/>
        </w:rPr>
        <w:t>需要维修部位的量和标准</w:t>
      </w:r>
      <w:r>
        <w:rPr>
          <w:rFonts w:hint="default" w:ascii="Times New Roman" w:hAnsi="Times New Roman" w:eastAsia="仿宋_GB2312" w:cs="Times New Roman"/>
          <w:sz w:val="32"/>
          <w:szCs w:val="32"/>
          <w:highlight w:val="none"/>
        </w:rPr>
        <w:t>进行核对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按照合同约定采购维修材料并入场施工。</w:t>
      </w:r>
    </w:p>
    <w:p w14:paraId="3D3E6C9C">
      <w:pPr>
        <w:snapToGrid w:val="0"/>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（2）验收标准：按照合同约定的施工流程、材料工艺、工期进行验收。</w:t>
      </w:r>
    </w:p>
    <w:p w14:paraId="6204BD9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FEE27"/>
    <w:multiLevelType w:val="singleLevel"/>
    <w:tmpl w:val="11BFEE27"/>
    <w:lvl w:ilvl="0" w:tentative="0">
      <w:start w:val="1"/>
      <w:numFmt w:val="chineseCounting"/>
      <w:suff w:val="nothing"/>
      <w:lvlText w:val="%1、"/>
      <w:lvlJc w:val="left"/>
      <w:rPr>
        <w:rFonts w:hint="eastAsia"/>
      </w:rPr>
    </w:lvl>
  </w:abstractNum>
  <w:abstractNum w:abstractNumId="1">
    <w:nsid w:val="1D176604"/>
    <w:multiLevelType w:val="singleLevel"/>
    <w:tmpl w:val="1D17660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MmI4NTJjYTk5Nzc4OTMwMjg2MWYzMDE0ZDgwMDcifQ=="/>
  </w:docVars>
  <w:rsids>
    <w:rsidRoot w:val="2F605290"/>
    <w:rsid w:val="25CF1465"/>
    <w:rsid w:val="2F605290"/>
    <w:rsid w:val="37097AA8"/>
    <w:rsid w:val="5CEE1648"/>
    <w:rsid w:val="5F7309D0"/>
    <w:rsid w:val="6FEF505A"/>
    <w:rsid w:val="76FCE2EB"/>
    <w:rsid w:val="7DEF5CDE"/>
    <w:rsid w:val="7EFE43EA"/>
    <w:rsid w:val="BFFB5601"/>
    <w:rsid w:val="DEB79FC6"/>
    <w:rsid w:val="DFBF69D3"/>
    <w:rsid w:val="F1EF9236"/>
    <w:rsid w:val="FDFFF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eastAsia="宋体" w:cs="Times New Roman"/>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1098</Words>
  <Characters>1172</Characters>
  <Lines>0</Lines>
  <Paragraphs>0</Paragraphs>
  <TotalTime>1</TotalTime>
  <ScaleCrop>false</ScaleCrop>
  <LinksUpToDate>false</LinksUpToDate>
  <CharactersWithSpaces>1229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2023-03-25T07:38:00Z</dcterms:created>
  <dc:creator>Administrator</dc:creator>
  <cp:lastModifiedBy>田茂金</cp:lastModifiedBy>
  <dcterms:modified xsi:type="dcterms:W3CDTF">2025-05-21T07:11:25Z</dcterms:modified>
  <dc:title>天津市人民政府政务服务办公室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211405A921164FA499E33A74A4F4A28F</vt:lpwstr>
  </property>
  <property fmtid="{D5CDD505-2E9C-101B-9397-08002B2CF9AE}" pid="4" name="KSOTemplateDocerSaveRecord">
    <vt:lpwstr>eyJoZGlkIjoiMWViOGEwNjRkYzljMDkwZWU1YTJmMWQ3ZTc2NTFmZjUiLCJ1c2VySWQiOiI0OTYzMDUwNzYifQ==</vt:lpwstr>
  </property>
</Properties>
</file>