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70C79">
      <w:pPr>
        <w:snapToGrid w:val="0"/>
        <w:spacing w:line="580" w:lineRule="exact"/>
        <w:rPr>
          <w:rFonts w:ascii="Times New Roman" w:hAnsi="Times New Roman" w:eastAsia="黑体" w:cs="Times New Roman"/>
          <w:sz w:val="32"/>
          <w:szCs w:val="32"/>
        </w:rPr>
      </w:pPr>
      <w:bookmarkStart w:id="0" w:name="_GoBack"/>
      <w:bookmarkEnd w:id="0"/>
      <w:r>
        <w:rPr>
          <w:rFonts w:hint="eastAsia" w:ascii="Times New Roman" w:hAnsi="Times New Roman" w:eastAsia="黑体" w:cs="黑体"/>
          <w:sz w:val="32"/>
          <w:szCs w:val="32"/>
          <w:lang w:bidi="ar"/>
        </w:rPr>
        <w:t>附件</w:t>
      </w:r>
    </w:p>
    <w:p w14:paraId="0FE22849">
      <w:pPr>
        <w:snapToGrid w:val="0"/>
        <w:spacing w:line="580" w:lineRule="exact"/>
        <w:ind w:firstLine="640" w:firstLineChars="200"/>
        <w:jc w:val="center"/>
        <w:rPr>
          <w:rFonts w:ascii="Times New Roman" w:hAnsi="Times New Roman" w:eastAsia="黑体" w:cs="Times New Roman"/>
          <w:sz w:val="32"/>
          <w:szCs w:val="32"/>
        </w:rPr>
      </w:pPr>
    </w:p>
    <w:p w14:paraId="7BBBC21E">
      <w:pPr>
        <w:pStyle w:val="8"/>
        <w:widowControl/>
        <w:spacing w:before="0" w:after="0" w:line="580" w:lineRule="exact"/>
        <w:rPr>
          <w:rFonts w:ascii="Times New Roman" w:hAnsi="Times New Roman" w:eastAsia="方正小标宋简体"/>
          <w:b w:val="0"/>
          <w:bCs w:val="0"/>
          <w:sz w:val="44"/>
          <w:szCs w:val="44"/>
        </w:rPr>
      </w:pPr>
      <w:r>
        <w:rPr>
          <w:rFonts w:hint="eastAsia" w:ascii="Times New Roman" w:hAnsi="Times New Roman" w:eastAsia="方正小标宋简体" w:cs="方正小标宋简体"/>
          <w:b w:val="0"/>
          <w:bCs w:val="0"/>
          <w:sz w:val="44"/>
          <w:szCs w:val="44"/>
        </w:rPr>
        <w:t>项目</w:t>
      </w:r>
      <w:r>
        <w:rPr>
          <w:rFonts w:ascii="Times New Roman" w:hAnsi="Times New Roman" w:eastAsia="方正小标宋简体"/>
          <w:b w:val="0"/>
          <w:bCs w:val="0"/>
          <w:sz w:val="44"/>
          <w:szCs w:val="44"/>
        </w:rPr>
        <w:t>需求书</w:t>
      </w:r>
    </w:p>
    <w:p w14:paraId="43C2646D">
      <w:pPr>
        <w:spacing w:line="580" w:lineRule="exact"/>
        <w:ind w:firstLine="640" w:firstLineChars="200"/>
        <w:jc w:val="center"/>
        <w:rPr>
          <w:rFonts w:ascii="Times New Roman" w:hAnsi="Times New Roman" w:eastAsia="黑体" w:cs="Times New Roman"/>
          <w:bCs/>
          <w:sz w:val="32"/>
          <w:szCs w:val="32"/>
        </w:rPr>
      </w:pPr>
    </w:p>
    <w:p w14:paraId="34C04BDC">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bCs/>
          <w:sz w:val="32"/>
          <w:szCs w:val="32"/>
          <w:lang w:bidi="ar"/>
        </w:rPr>
        <w:t>一、项目背景</w:t>
      </w:r>
    </w:p>
    <w:p w14:paraId="03B8C57B">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为确保供电系统安全，供电设施设备正常运行。</w:t>
      </w:r>
    </w:p>
    <w:p w14:paraId="50CB793D">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黑体"/>
          <w:bCs/>
          <w:sz w:val="32"/>
          <w:szCs w:val="32"/>
          <w:lang w:bidi="ar"/>
        </w:rPr>
        <w:t>二、项目预算</w:t>
      </w:r>
    </w:p>
    <w:p w14:paraId="4E2E1462">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项目预算1.75万元。</w:t>
      </w:r>
    </w:p>
    <w:p w14:paraId="0DEB6863">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黑体"/>
          <w:bCs/>
          <w:sz w:val="32"/>
          <w:szCs w:val="32"/>
          <w:lang w:bidi="ar"/>
        </w:rPr>
        <w:t>三、资格要求</w:t>
      </w:r>
    </w:p>
    <w:p w14:paraId="45FD06F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（一）投标人提供营业执照副本或事业单位法人证书或民办非企业单位登记证书或社会团体法人登记证书或基金会法人登记证书复印件或自然人的身份证明复印件，复印件加盖单位公章；</w:t>
      </w:r>
    </w:p>
    <w:p w14:paraId="342D8DEC">
      <w:pPr>
        <w:pStyle w:val="2"/>
        <w:ind w:firstLine="640" w:firstLineChars="200"/>
        <w:jc w:val="both"/>
        <w:rPr>
          <w:rFonts w:ascii="Times New Roman" w:hAnsi="Times New Roman" w:cs="Times New Roman"/>
          <w:b w:val="0"/>
          <w:bCs/>
          <w:szCs w:val="32"/>
        </w:rPr>
      </w:pPr>
      <w:r>
        <w:rPr>
          <w:rFonts w:ascii="Times New Roman" w:hAnsi="Times New Roman" w:cs="Times New Roman"/>
          <w:b w:val="0"/>
          <w:bCs/>
          <w:szCs w:val="32"/>
        </w:rPr>
        <w:t>（二）财务状况报告等相关材料：经第三方会计师事务所审计的（2023年度或2024年度）财务报告扫描件，或截止时间前6个月以内银行出具的资信证明。</w:t>
      </w:r>
    </w:p>
    <w:p w14:paraId="40931DE0">
      <w:pPr>
        <w:pStyle w:val="2"/>
        <w:ind w:firstLine="640" w:firstLineChars="200"/>
        <w:jc w:val="both"/>
        <w:rPr>
          <w:rFonts w:hAnsi="仿宋_GB2312" w:cs="仿宋_GB2312"/>
          <w:szCs w:val="32"/>
        </w:rPr>
      </w:pPr>
      <w:r>
        <w:rPr>
          <w:rFonts w:hint="eastAsia" w:hAnsi="仿宋_GB2312" w:cs="仿宋_GB2312"/>
          <w:b w:val="0"/>
          <w:bCs/>
          <w:szCs w:val="32"/>
        </w:rPr>
        <w:t>（三）</w:t>
      </w:r>
      <w:r>
        <w:rPr>
          <w:rFonts w:ascii="Times New Roman" w:hAnsi="Times New Roman" w:cs="Times New Roman"/>
          <w:b w:val="0"/>
          <w:bCs/>
          <w:color w:val="000000"/>
          <w:szCs w:val="32"/>
        </w:rPr>
        <w:t>投标人应具备</w:t>
      </w:r>
      <w:r>
        <w:rPr>
          <w:rFonts w:ascii="Times New Roman" w:hAnsi="Times New Roman" w:cs="Times New Roman"/>
          <w:b w:val="0"/>
          <w:color w:val="000000"/>
          <w:szCs w:val="32"/>
        </w:rPr>
        <w:t>在有效期内的建设行政主管部门颁发的安全生产许可证副本；</w:t>
      </w:r>
    </w:p>
    <w:p w14:paraId="7966A22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（四）投标人提供加盖单位公章的《书面承诺》（具体内容见附件）。</w:t>
      </w:r>
    </w:p>
    <w:p w14:paraId="3ACFFC85">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黑体"/>
          <w:bCs/>
          <w:sz w:val="32"/>
          <w:szCs w:val="32"/>
          <w:lang w:bidi="ar"/>
        </w:rPr>
        <w:t>四、服务期</w:t>
      </w:r>
    </w:p>
    <w:p w14:paraId="05847848">
      <w:pPr>
        <w:spacing w:line="58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验收合格后质保期为6个月（特殊情况以合同为准）。</w:t>
      </w:r>
    </w:p>
    <w:p w14:paraId="3AF5C211">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黑体"/>
          <w:bCs/>
          <w:sz w:val="32"/>
          <w:szCs w:val="32"/>
          <w:lang w:bidi="ar"/>
        </w:rPr>
        <w:t>五、付款方式</w:t>
      </w:r>
    </w:p>
    <w:p w14:paraId="56BD47E5">
      <w:pPr>
        <w:pStyle w:val="16"/>
        <w:spacing w:line="360" w:lineRule="auto"/>
        <w:ind w:firstLine="640" w:firstLineChars="200"/>
        <w:jc w:val="both"/>
        <w:rPr>
          <w:rFonts w:ascii="Times New Roman" w:hAnsi="Times New Roman" w:eastAsia="仿宋_GB2312" w:cs="仿宋_GB2312"/>
          <w:color w:val="auto"/>
          <w:kern w:val="2"/>
          <w:sz w:val="32"/>
          <w:szCs w:val="32"/>
          <w:lang w:bidi="ar"/>
        </w:rPr>
      </w:pPr>
      <w:r>
        <w:rPr>
          <w:rFonts w:hint="eastAsia" w:ascii="Times New Roman" w:hAnsi="Times New Roman" w:eastAsia="仿宋_GB2312" w:cs="仿宋_GB2312"/>
          <w:color w:val="auto"/>
          <w:kern w:val="2"/>
          <w:sz w:val="32"/>
          <w:szCs w:val="32"/>
          <w:lang w:bidi="ar"/>
        </w:rPr>
        <w:t>项目竣工后，按照合同约定价格一次性支付全部费用（特殊情况以合同为准）。</w:t>
      </w:r>
    </w:p>
    <w:p w14:paraId="239FF4F4">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黑体"/>
          <w:bCs/>
          <w:sz w:val="32"/>
          <w:szCs w:val="32"/>
          <w:lang w:bidi="ar"/>
        </w:rPr>
        <w:t>六、技术要求</w:t>
      </w:r>
    </w:p>
    <w:p w14:paraId="0226AD2E">
      <w:pPr>
        <w:spacing w:line="360" w:lineRule="auto"/>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1.投标人须承诺所提供的服务、人员及设备符合相关国家强制性规定。</w:t>
      </w:r>
    </w:p>
    <w:p w14:paraId="06F68180">
      <w:pPr>
        <w:spacing w:line="360" w:lineRule="auto"/>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2.投标人须在投标方案中明确项目实施方案及管理措施、主要技术和操作性能的详细说明。</w:t>
      </w:r>
    </w:p>
    <w:p w14:paraId="39C14C7F">
      <w:pPr>
        <w:spacing w:line="360" w:lineRule="auto"/>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3.服务方案应符合国家及行业相关安全和质量标准，所供设备性能不得低于原设计标准。</w:t>
      </w:r>
    </w:p>
    <w:p w14:paraId="40918C7A">
      <w:pPr>
        <w:spacing w:line="360" w:lineRule="auto"/>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4.服务商应保证所投货物均符合国家相关质量标准，并对所提供的产品承担相应的安全、质量责任。</w:t>
      </w:r>
    </w:p>
    <w:p w14:paraId="0E025087">
      <w:pPr>
        <w:spacing w:line="580" w:lineRule="exact"/>
        <w:ind w:firstLine="641"/>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5.维修范围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938"/>
        <w:gridCol w:w="4200"/>
        <w:gridCol w:w="1699"/>
      </w:tblGrid>
      <w:tr w14:paraId="32E7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14:paraId="292012FB">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序号</w:t>
            </w:r>
          </w:p>
        </w:tc>
        <w:tc>
          <w:tcPr>
            <w:tcW w:w="1938" w:type="dxa"/>
          </w:tcPr>
          <w:p w14:paraId="4904C2F5">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名称</w:t>
            </w:r>
          </w:p>
        </w:tc>
        <w:tc>
          <w:tcPr>
            <w:tcW w:w="4200" w:type="dxa"/>
          </w:tcPr>
          <w:p w14:paraId="4FE49CB3">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规格参数</w:t>
            </w:r>
          </w:p>
        </w:tc>
        <w:tc>
          <w:tcPr>
            <w:tcW w:w="1699" w:type="dxa"/>
          </w:tcPr>
          <w:p w14:paraId="6EC56481">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数量</w:t>
            </w:r>
          </w:p>
        </w:tc>
      </w:tr>
      <w:tr w14:paraId="3069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2EF99DD2">
            <w:pPr>
              <w:spacing w:line="580" w:lineRule="exact"/>
              <w:jc w:val="center"/>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1</w:t>
            </w:r>
          </w:p>
        </w:tc>
        <w:tc>
          <w:tcPr>
            <w:tcW w:w="1938" w:type="dxa"/>
            <w:vAlign w:val="center"/>
          </w:tcPr>
          <w:p w14:paraId="23DFAFFA">
            <w:pPr>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配电柜体</w:t>
            </w:r>
          </w:p>
        </w:tc>
        <w:tc>
          <w:tcPr>
            <w:tcW w:w="4200" w:type="dxa"/>
            <w:vAlign w:val="center"/>
          </w:tcPr>
          <w:p w14:paraId="0DF5A222">
            <w:pPr>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外型尺寸：1400*600*400</w:t>
            </w:r>
          </w:p>
          <w:p w14:paraId="06148D55">
            <w:pPr>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电压等级：400V</w:t>
            </w:r>
          </w:p>
          <w:p w14:paraId="2824E5DA">
            <w:pPr>
              <w:jc w:val="left"/>
            </w:pPr>
            <w:r>
              <w:rPr>
                <w:rFonts w:hint="eastAsia" w:ascii="Times New Roman" w:hAnsi="Times New Roman" w:eastAsia="仿宋_GB2312" w:cs="仿宋_GB2312"/>
                <w:sz w:val="28"/>
                <w:szCs w:val="28"/>
                <w:lang w:bidi="ar"/>
              </w:rPr>
              <w:t>柜体材质：304不锈钢</w:t>
            </w:r>
          </w:p>
        </w:tc>
        <w:tc>
          <w:tcPr>
            <w:tcW w:w="1699" w:type="dxa"/>
            <w:vAlign w:val="center"/>
          </w:tcPr>
          <w:p w14:paraId="52AB9867">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w:t>
            </w:r>
          </w:p>
        </w:tc>
      </w:tr>
      <w:tr w14:paraId="1484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39610813">
            <w:pPr>
              <w:spacing w:line="580" w:lineRule="exact"/>
              <w:jc w:val="center"/>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2</w:t>
            </w:r>
          </w:p>
        </w:tc>
        <w:tc>
          <w:tcPr>
            <w:tcW w:w="1938" w:type="dxa"/>
            <w:vAlign w:val="center"/>
          </w:tcPr>
          <w:p w14:paraId="4F81C983">
            <w:pPr>
              <w:spacing w:line="580" w:lineRule="exact"/>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电器元件</w:t>
            </w:r>
          </w:p>
        </w:tc>
        <w:tc>
          <w:tcPr>
            <w:tcW w:w="4200" w:type="dxa"/>
            <w:vAlign w:val="center"/>
          </w:tcPr>
          <w:p w14:paraId="3134489E">
            <w:pPr>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更换开关数量不低于10组且满足现场使用情况</w:t>
            </w:r>
          </w:p>
        </w:tc>
        <w:tc>
          <w:tcPr>
            <w:tcW w:w="1699" w:type="dxa"/>
            <w:vAlign w:val="center"/>
          </w:tcPr>
          <w:p w14:paraId="620C6E76">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10</w:t>
            </w:r>
          </w:p>
        </w:tc>
      </w:tr>
      <w:tr w14:paraId="2866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51CD2379">
            <w:pPr>
              <w:spacing w:line="580" w:lineRule="exact"/>
              <w:jc w:val="center"/>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3</w:t>
            </w:r>
          </w:p>
        </w:tc>
        <w:tc>
          <w:tcPr>
            <w:tcW w:w="1938" w:type="dxa"/>
            <w:shd w:val="clear" w:color="auto" w:fill="auto"/>
            <w:vAlign w:val="center"/>
          </w:tcPr>
          <w:p w14:paraId="5A8839EA">
            <w:pPr>
              <w:spacing w:line="580" w:lineRule="exact"/>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修复水泥基础</w:t>
            </w:r>
          </w:p>
        </w:tc>
        <w:tc>
          <w:tcPr>
            <w:tcW w:w="4200" w:type="dxa"/>
            <w:shd w:val="clear" w:color="auto" w:fill="auto"/>
            <w:vAlign w:val="center"/>
          </w:tcPr>
          <w:p w14:paraId="0F5BD167">
            <w:pPr>
              <w:jc w:val="left"/>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拆除原有水泥基础，修复需满足新电柜安装</w:t>
            </w:r>
          </w:p>
        </w:tc>
        <w:tc>
          <w:tcPr>
            <w:tcW w:w="1699" w:type="dxa"/>
            <w:shd w:val="clear" w:color="auto" w:fill="auto"/>
            <w:vAlign w:val="center"/>
          </w:tcPr>
          <w:p w14:paraId="74CE78A4">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w:t>
            </w:r>
          </w:p>
        </w:tc>
      </w:tr>
      <w:tr w14:paraId="541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14:paraId="3A22F028">
            <w:pPr>
              <w:spacing w:line="580" w:lineRule="exact"/>
              <w:jc w:val="center"/>
              <w:rPr>
                <w:rFonts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4</w:t>
            </w:r>
          </w:p>
        </w:tc>
        <w:tc>
          <w:tcPr>
            <w:tcW w:w="1938" w:type="dxa"/>
            <w:shd w:val="clear" w:color="auto" w:fill="auto"/>
            <w:vAlign w:val="center"/>
          </w:tcPr>
          <w:p w14:paraId="17AC6076">
            <w:pPr>
              <w:pStyle w:val="2"/>
              <w:jc w:val="both"/>
              <w:rPr>
                <w:rFonts w:ascii="Times New Roman" w:hAnsi="Times New Roman" w:cs="仿宋_GB2312"/>
                <w:b w:val="0"/>
                <w:sz w:val="28"/>
                <w:szCs w:val="28"/>
                <w:lang w:bidi="ar"/>
              </w:rPr>
            </w:pPr>
            <w:r>
              <w:rPr>
                <w:rFonts w:hint="eastAsia" w:ascii="Times New Roman" w:hAnsi="Times New Roman" w:cs="仿宋_GB2312"/>
                <w:b w:val="0"/>
                <w:sz w:val="28"/>
                <w:szCs w:val="28"/>
                <w:lang w:bidi="ar"/>
              </w:rPr>
              <w:t>安装低压受总断电报警系统</w:t>
            </w:r>
          </w:p>
        </w:tc>
        <w:tc>
          <w:tcPr>
            <w:tcW w:w="4200" w:type="dxa"/>
            <w:shd w:val="clear" w:color="auto" w:fill="auto"/>
            <w:vAlign w:val="center"/>
          </w:tcPr>
          <w:p w14:paraId="6DE0ADBC">
            <w:pPr>
              <w:pStyle w:val="2"/>
              <w:jc w:val="both"/>
              <w:rPr>
                <w:rFonts w:ascii="Times New Roman" w:hAnsi="Times New Roman" w:cs="仿宋_GB2312"/>
                <w:b w:val="0"/>
                <w:sz w:val="28"/>
                <w:szCs w:val="28"/>
                <w:lang w:bidi="ar"/>
              </w:rPr>
            </w:pPr>
            <w:r>
              <w:rPr>
                <w:rFonts w:hint="eastAsia" w:ascii="Times New Roman" w:hAnsi="Times New Roman" w:cs="仿宋_GB2312"/>
                <w:b w:val="0"/>
                <w:sz w:val="28"/>
                <w:szCs w:val="28"/>
                <w:lang w:bidi="ar"/>
              </w:rPr>
              <w:t>安装位置：低压受总柜</w:t>
            </w:r>
          </w:p>
          <w:p w14:paraId="161500E9">
            <w:pPr>
              <w:pStyle w:val="2"/>
              <w:jc w:val="both"/>
              <w:rPr>
                <w:rFonts w:ascii="Times New Roman" w:hAnsi="Times New Roman" w:cs="仿宋_GB2312"/>
                <w:b w:val="0"/>
                <w:sz w:val="28"/>
                <w:szCs w:val="28"/>
                <w:lang w:bidi="ar"/>
              </w:rPr>
            </w:pPr>
            <w:r>
              <w:rPr>
                <w:rFonts w:hint="eastAsia" w:ascii="Times New Roman" w:hAnsi="Times New Roman" w:cs="仿宋_GB2312"/>
                <w:b w:val="0"/>
                <w:sz w:val="28"/>
                <w:szCs w:val="28"/>
                <w:lang w:bidi="ar"/>
              </w:rPr>
              <w:t>监测电压：AC380V</w:t>
            </w:r>
          </w:p>
          <w:p w14:paraId="3B0F1E77">
            <w:pPr>
              <w:pStyle w:val="2"/>
              <w:jc w:val="both"/>
              <w:rPr>
                <w:rFonts w:ascii="Times New Roman" w:hAnsi="Times New Roman" w:cs="仿宋_GB2312"/>
                <w:b w:val="0"/>
                <w:sz w:val="28"/>
                <w:szCs w:val="28"/>
                <w:lang w:bidi="ar"/>
              </w:rPr>
            </w:pPr>
            <w:r>
              <w:rPr>
                <w:rFonts w:hint="eastAsia" w:ascii="Times New Roman" w:hAnsi="Times New Roman" w:cs="仿宋_GB2312"/>
                <w:b w:val="0"/>
                <w:sz w:val="28"/>
                <w:szCs w:val="28"/>
                <w:lang w:bidi="ar"/>
              </w:rPr>
              <w:t>工作环境温度：70℃至-30℃</w:t>
            </w:r>
          </w:p>
          <w:p w14:paraId="5F3DD27B">
            <w:pPr>
              <w:pStyle w:val="2"/>
              <w:jc w:val="both"/>
              <w:rPr>
                <w:rFonts w:ascii="Times New Roman" w:hAnsi="Times New Roman" w:cs="仿宋_GB2312"/>
                <w:b w:val="0"/>
                <w:sz w:val="28"/>
                <w:szCs w:val="28"/>
                <w:lang w:bidi="ar"/>
              </w:rPr>
            </w:pPr>
            <w:r>
              <w:rPr>
                <w:rFonts w:hint="eastAsia" w:ascii="Times New Roman" w:hAnsi="Times New Roman" w:cs="仿宋_GB2312"/>
                <w:b w:val="0"/>
                <w:sz w:val="28"/>
                <w:szCs w:val="28"/>
                <w:lang w:bidi="ar"/>
              </w:rPr>
              <w:t>具备声光报警</w:t>
            </w:r>
          </w:p>
        </w:tc>
        <w:tc>
          <w:tcPr>
            <w:tcW w:w="1699" w:type="dxa"/>
            <w:shd w:val="clear" w:color="auto" w:fill="auto"/>
            <w:vAlign w:val="center"/>
          </w:tcPr>
          <w:p w14:paraId="31CF78F2">
            <w:pPr>
              <w:spacing w:line="580" w:lineRule="exact"/>
              <w:jc w:val="center"/>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w:t>
            </w:r>
          </w:p>
        </w:tc>
      </w:tr>
    </w:tbl>
    <w:p w14:paraId="5734922B">
      <w:pPr>
        <w:spacing w:line="360" w:lineRule="auto"/>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6.施工要求</w:t>
      </w:r>
    </w:p>
    <w:p w14:paraId="1C16BDB8">
      <w:pPr>
        <w:spacing w:line="360" w:lineRule="auto"/>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严格遵循该行业行业规范，拆除存在安全隐患的配电柜体和破损的水泥基础，并全部清理，维修期间保障设施设备不受损坏，完成新电器元件更换和设施的维修，对接触电力的有关工作，安装者必须持低压电工作业证上岗，保障现场及人身安全，并现场调试运行。</w:t>
      </w:r>
    </w:p>
    <w:p w14:paraId="244CD7E0">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黑体"/>
          <w:bCs/>
          <w:sz w:val="32"/>
          <w:szCs w:val="32"/>
          <w:lang w:bidi="ar"/>
        </w:rPr>
        <w:t>七、验收标准</w:t>
      </w:r>
    </w:p>
    <w:p w14:paraId="316BAE0B">
      <w:pPr>
        <w:tabs>
          <w:tab w:val="left" w:pos="602"/>
        </w:tabs>
        <w:spacing w:line="580" w:lineRule="exact"/>
        <w:ind w:firstLine="640" w:firstLineChars="200"/>
        <w:jc w:val="lef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按照合同约定的施工流程、材料工艺、工期进行验收，质量达到国家施工验收规范合格标准。</w:t>
      </w:r>
    </w:p>
    <w:p w14:paraId="33A04B5A">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lang w:bidi="ar"/>
        </w:rPr>
        <w:t>八、评标方法、评标标准及因素</w:t>
      </w:r>
      <w:r>
        <w:rPr>
          <w:rFonts w:ascii="Times New Roman" w:hAnsi="Times New Roman" w:eastAsia="黑体" w:cs="Times New Roman"/>
          <w:sz w:val="32"/>
          <w:szCs w:val="32"/>
          <w:lang w:bidi="ar"/>
        </w:rPr>
        <w:t xml:space="preserve"> </w:t>
      </w:r>
    </w:p>
    <w:p w14:paraId="3E7AF05F">
      <w:pPr>
        <w:tabs>
          <w:tab w:val="left" w:pos="602"/>
        </w:tabs>
        <w:spacing w:line="580" w:lineRule="exact"/>
        <w:jc w:val="left"/>
        <w:rPr>
          <w:rFonts w:ascii="Times New Roman" w:hAnsi="Times New Roman" w:eastAsia="仿宋_GB2312" w:cs="Times New Roman"/>
          <w:sz w:val="32"/>
          <w:szCs w:val="32"/>
        </w:rPr>
      </w:pPr>
      <w:r>
        <w:rPr>
          <w:rFonts w:ascii="Calibri" w:hAnsi="Calibri" w:eastAsia="宋体" w:cs="Times New Roman"/>
          <w:szCs w:val="22"/>
          <w:lang w:bidi="ar"/>
        </w:rPr>
        <w:tab/>
      </w:r>
      <w:r>
        <w:rPr>
          <w:rFonts w:hint="eastAsia" w:ascii="Times New Roman" w:hAnsi="Times New Roman" w:eastAsia="仿宋_GB2312" w:cs="仿宋_GB2312"/>
          <w:sz w:val="32"/>
          <w:szCs w:val="32"/>
          <w:lang w:bidi="ar"/>
        </w:rPr>
        <w:t>评标方法采用综合评分法，评审得分最高的供应商为成交候</w:t>
      </w:r>
    </w:p>
    <w:p w14:paraId="2E825B63">
      <w:pPr>
        <w:tabs>
          <w:tab w:val="left" w:pos="602"/>
        </w:tabs>
        <w:spacing w:line="580" w:lineRule="exact"/>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选供应商，评审得分相同的，按投标报价由低到高顺序确定成交</w:t>
      </w:r>
    </w:p>
    <w:p w14:paraId="711654BE">
      <w:pPr>
        <w:tabs>
          <w:tab w:val="left" w:pos="602"/>
        </w:tabs>
        <w:spacing w:line="580" w:lineRule="exact"/>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候选供应商；得分且投标报价相同的，按技术指标优劣顺序提出</w:t>
      </w:r>
    </w:p>
    <w:p w14:paraId="200DB84B">
      <w:pPr>
        <w:tabs>
          <w:tab w:val="left" w:pos="602"/>
        </w:tabs>
        <w:spacing w:line="580" w:lineRule="exact"/>
        <w:jc w:val="lef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成交候选供应商。评标标准及因素如下：</w:t>
      </w:r>
    </w:p>
    <w:tbl>
      <w:tblPr>
        <w:tblStyle w:val="9"/>
        <w:tblpPr w:leftFromText="180" w:rightFromText="180" w:vertAnchor="text" w:horzAnchor="page" w:tblpXSpec="center" w:tblpY="644"/>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320"/>
        <w:gridCol w:w="7030"/>
        <w:gridCol w:w="639"/>
      </w:tblGrid>
      <w:tr w14:paraId="2756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601EC4">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第一部分</w:t>
            </w:r>
            <w:r>
              <w:rPr>
                <w:rFonts w:ascii="Times New Roman" w:hAnsi="Times New Roman" w:eastAsia="宋体" w:cs="Times New Roman"/>
                <w:kern w:val="0"/>
                <w:sz w:val="24"/>
                <w:szCs w:val="22"/>
                <w:lang w:bidi="ar"/>
              </w:rPr>
              <w:t xml:space="preserve"> </w:t>
            </w:r>
            <w:r>
              <w:rPr>
                <w:rFonts w:hint="eastAsia" w:ascii="Times New Roman" w:hAnsi="Times New Roman" w:eastAsia="宋体" w:cs="宋体"/>
                <w:kern w:val="0"/>
                <w:sz w:val="24"/>
                <w:szCs w:val="22"/>
                <w:lang w:bidi="ar"/>
              </w:rPr>
              <w:t>价格（2</w:t>
            </w:r>
            <w:r>
              <w:rPr>
                <w:rFonts w:ascii="Times New Roman" w:hAnsi="Times New Roman" w:eastAsia="宋体" w:cs="Times New Roman"/>
                <w:kern w:val="0"/>
                <w:sz w:val="24"/>
                <w:szCs w:val="22"/>
                <w:lang w:bidi="ar"/>
              </w:rPr>
              <w:t>0</w:t>
            </w:r>
            <w:r>
              <w:rPr>
                <w:rFonts w:hint="eastAsia" w:ascii="Times New Roman" w:hAnsi="Times New Roman" w:eastAsia="宋体" w:cs="宋体"/>
                <w:kern w:val="0"/>
                <w:sz w:val="24"/>
                <w:szCs w:val="22"/>
                <w:lang w:bidi="ar"/>
              </w:rPr>
              <w:t>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49028C04">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分值</w:t>
            </w:r>
          </w:p>
        </w:tc>
      </w:tr>
      <w:tr w14:paraId="0E1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E45B">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F1A4658">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价格</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5DFDD38D">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w:t>
            </w:r>
            <w:r>
              <w:rPr>
                <w:rFonts w:ascii="Times New Roman" w:hAnsi="Times New Roman" w:eastAsia="宋体" w:cs="Times New Roman"/>
                <w:kern w:val="0"/>
                <w:sz w:val="24"/>
                <w:szCs w:val="22"/>
                <w:lang w:bidi="ar"/>
              </w:rPr>
              <w:t>1</w:t>
            </w:r>
            <w:r>
              <w:rPr>
                <w:rFonts w:hint="eastAsia" w:ascii="Times New Roman" w:hAnsi="Times New Roman" w:eastAsia="宋体" w:cs="宋体"/>
                <w:kern w:val="0"/>
                <w:sz w:val="24"/>
                <w:szCs w:val="22"/>
                <w:lang w:bidi="ar"/>
              </w:rPr>
              <w:t>）投标报价超过采购预算的，投标无效，未超过采购预算的投标报价按以下公式进行计算。</w:t>
            </w:r>
          </w:p>
          <w:p w14:paraId="3A0D8B78">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w:t>
            </w:r>
            <w:r>
              <w:rPr>
                <w:rFonts w:ascii="Times New Roman" w:hAnsi="Times New Roman" w:eastAsia="宋体" w:cs="Times New Roman"/>
                <w:kern w:val="0"/>
                <w:sz w:val="24"/>
                <w:szCs w:val="22"/>
                <w:lang w:bidi="ar"/>
              </w:rPr>
              <w:t>2</w:t>
            </w:r>
            <w:r>
              <w:rPr>
                <w:rFonts w:hint="eastAsia" w:ascii="Times New Roman" w:hAnsi="Times New Roman" w:eastAsia="宋体" w:cs="宋体"/>
                <w:kern w:val="0"/>
                <w:sz w:val="24"/>
                <w:szCs w:val="22"/>
                <w:lang w:bidi="ar"/>
              </w:rPr>
              <w:t>）投标报价得分</w:t>
            </w:r>
            <w:r>
              <w:rPr>
                <w:rFonts w:ascii="Times New Roman" w:hAnsi="Times New Roman" w:eastAsia="宋体" w:cs="Times New Roman"/>
                <w:kern w:val="0"/>
                <w:sz w:val="24"/>
                <w:szCs w:val="22"/>
                <w:lang w:bidi="ar"/>
              </w:rPr>
              <w:t>=</w:t>
            </w:r>
            <w:r>
              <w:rPr>
                <w:rFonts w:hint="eastAsia" w:ascii="Times New Roman" w:hAnsi="Times New Roman" w:eastAsia="宋体" w:cs="宋体"/>
                <w:kern w:val="0"/>
                <w:sz w:val="24"/>
                <w:szCs w:val="22"/>
                <w:lang w:bidi="ar"/>
              </w:rPr>
              <w:t>（评标基准价</w:t>
            </w:r>
            <w:r>
              <w:rPr>
                <w:rFonts w:ascii="Times New Roman" w:hAnsi="Times New Roman" w:eastAsia="宋体" w:cs="Times New Roman"/>
                <w:kern w:val="0"/>
                <w:sz w:val="24"/>
                <w:szCs w:val="22"/>
                <w:lang w:bidi="ar"/>
              </w:rPr>
              <w:t>/</w:t>
            </w:r>
            <w:r>
              <w:rPr>
                <w:rFonts w:hint="eastAsia" w:ascii="Times New Roman" w:hAnsi="Times New Roman" w:eastAsia="宋体" w:cs="宋体"/>
                <w:kern w:val="0"/>
                <w:sz w:val="24"/>
                <w:szCs w:val="22"/>
                <w:lang w:bidi="ar"/>
              </w:rPr>
              <w:t>投标报价）</w:t>
            </w:r>
            <w:r>
              <w:rPr>
                <w:rFonts w:ascii="Times New Roman" w:hAnsi="Times New Roman" w:eastAsia="宋体" w:cs="Times New Roman"/>
                <w:kern w:val="0"/>
                <w:sz w:val="24"/>
                <w:szCs w:val="22"/>
                <w:lang w:bidi="ar"/>
              </w:rPr>
              <w:t>×</w:t>
            </w:r>
            <w:r>
              <w:rPr>
                <w:rFonts w:hint="eastAsia" w:ascii="Times New Roman" w:hAnsi="Times New Roman" w:eastAsia="宋体" w:cs="Times New Roman"/>
                <w:kern w:val="0"/>
                <w:sz w:val="24"/>
                <w:szCs w:val="22"/>
                <w:lang w:bidi="ar"/>
              </w:rPr>
              <w:t>2</w:t>
            </w:r>
            <w:r>
              <w:rPr>
                <w:rFonts w:ascii="Times New Roman" w:hAnsi="Times New Roman" w:eastAsia="宋体" w:cs="Times New Roman"/>
                <w:kern w:val="0"/>
                <w:sz w:val="24"/>
                <w:szCs w:val="22"/>
                <w:lang w:bidi="ar"/>
              </w:rPr>
              <w:t>0</w:t>
            </w:r>
          </w:p>
          <w:p w14:paraId="0548ECBE">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注：满足招标文件要求且投标报价最低的投标报价为评标基准价。</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4DE7DA7">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Times New Roman"/>
                <w:kern w:val="0"/>
                <w:sz w:val="24"/>
                <w:szCs w:val="22"/>
                <w:lang w:bidi="ar"/>
              </w:rPr>
              <w:t>2</w:t>
            </w:r>
            <w:r>
              <w:rPr>
                <w:rFonts w:ascii="Times New Roman" w:hAnsi="Times New Roman" w:eastAsia="宋体" w:cs="Times New Roman"/>
                <w:kern w:val="0"/>
                <w:sz w:val="24"/>
                <w:szCs w:val="22"/>
                <w:lang w:bidi="ar"/>
              </w:rPr>
              <w:t>0</w:t>
            </w:r>
          </w:p>
        </w:tc>
      </w:tr>
      <w:tr w14:paraId="0B33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F9AC73">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第二部分</w:t>
            </w:r>
            <w:r>
              <w:rPr>
                <w:rFonts w:ascii="Times New Roman" w:hAnsi="Times New Roman" w:eastAsia="宋体" w:cs="Times New Roman"/>
                <w:kern w:val="0"/>
                <w:sz w:val="24"/>
                <w:szCs w:val="22"/>
                <w:lang w:bidi="ar"/>
              </w:rPr>
              <w:t xml:space="preserve"> </w:t>
            </w:r>
            <w:r>
              <w:rPr>
                <w:rFonts w:hint="eastAsia" w:ascii="Times New Roman" w:hAnsi="Times New Roman" w:eastAsia="宋体" w:cs="宋体"/>
                <w:kern w:val="0"/>
                <w:sz w:val="24"/>
                <w:szCs w:val="22"/>
                <w:lang w:bidi="ar"/>
              </w:rPr>
              <w:t>客观分（70分）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0A75BB7A">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分值</w:t>
            </w:r>
          </w:p>
        </w:tc>
      </w:tr>
      <w:tr w14:paraId="29B0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79C96">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A7137B3">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投标人业绩</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494B44F5">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完全按照以下要求提供投标人曾实施的配电柜维修服务业绩，提供的证明材料均不得遮挡涂黑，否则不予认定加分。</w:t>
            </w:r>
          </w:p>
          <w:p w14:paraId="1DEB50B3">
            <w:pPr>
              <w:widowControl/>
              <w:adjustRightInd w:val="0"/>
              <w:snapToGrid w:val="0"/>
              <w:spacing w:line="260" w:lineRule="exact"/>
              <w:rPr>
                <w:rFonts w:ascii="Times New Roman" w:hAnsi="Times New Roman" w:cs="Times New Roman"/>
                <w:kern w:val="0"/>
                <w:sz w:val="24"/>
                <w:szCs w:val="22"/>
              </w:rPr>
            </w:pPr>
            <w:r>
              <w:rPr>
                <w:rFonts w:ascii="Times New Roman" w:hAnsi="Times New Roman" w:eastAsia="宋体" w:cs="Times New Roman"/>
                <w:kern w:val="0"/>
                <w:sz w:val="24"/>
                <w:szCs w:val="22"/>
                <w:lang w:bidi="ar"/>
              </w:rPr>
              <w:t xml:space="preserve">A. </w:t>
            </w:r>
            <w:r>
              <w:rPr>
                <w:rFonts w:hint="eastAsia" w:ascii="Times New Roman" w:hAnsi="Times New Roman" w:eastAsia="宋体" w:cs="宋体"/>
                <w:kern w:val="0"/>
                <w:sz w:val="24"/>
                <w:szCs w:val="22"/>
                <w:lang w:bidi="ar"/>
              </w:rPr>
              <w:t>合同原件扫描件。包括合同金额、买卖双方名称及盖章、服务内容</w:t>
            </w:r>
            <w:r>
              <w:rPr>
                <w:rFonts w:hint="eastAsia" w:ascii="Times New Roman" w:hAnsi="Times New Roman" w:eastAsia="宋体" w:cs="宋体"/>
                <w:bCs/>
                <w:sz w:val="24"/>
                <w:szCs w:val="22"/>
                <w:lang w:bidi="ar"/>
              </w:rPr>
              <w:t>、合同签订时间</w:t>
            </w:r>
            <w:r>
              <w:rPr>
                <w:rFonts w:ascii="Times New Roman" w:hAnsi="Times New Roman" w:eastAsia="宋体" w:cs="Times New Roman"/>
                <w:bCs/>
                <w:sz w:val="24"/>
                <w:szCs w:val="22"/>
                <w:lang w:bidi="ar"/>
              </w:rPr>
              <w:t>（应为2022年1月1日至今完成的）</w:t>
            </w:r>
            <w:r>
              <w:rPr>
                <w:rFonts w:hint="eastAsia" w:ascii="Times New Roman" w:hAnsi="Times New Roman" w:eastAsia="宋体" w:cs="宋体"/>
                <w:kern w:val="0"/>
                <w:sz w:val="24"/>
                <w:szCs w:val="22"/>
                <w:lang w:bidi="ar"/>
              </w:rPr>
              <w:t>。</w:t>
            </w:r>
          </w:p>
          <w:p w14:paraId="761CF35A">
            <w:pPr>
              <w:widowControl/>
              <w:adjustRightInd w:val="0"/>
              <w:snapToGrid w:val="0"/>
              <w:spacing w:line="260" w:lineRule="exact"/>
              <w:rPr>
                <w:rFonts w:ascii="Times New Roman" w:hAnsi="Times New Roman" w:cs="Times New Roman"/>
                <w:kern w:val="0"/>
                <w:sz w:val="24"/>
                <w:szCs w:val="22"/>
              </w:rPr>
            </w:pPr>
            <w:r>
              <w:rPr>
                <w:rFonts w:ascii="Times New Roman" w:hAnsi="Times New Roman" w:eastAsia="宋体" w:cs="Times New Roman"/>
                <w:kern w:val="0"/>
                <w:sz w:val="24"/>
                <w:szCs w:val="22"/>
                <w:lang w:bidi="ar"/>
              </w:rPr>
              <w:t xml:space="preserve">B. </w:t>
            </w:r>
            <w:r>
              <w:rPr>
                <w:rFonts w:hint="eastAsia" w:ascii="Times New Roman" w:hAnsi="Times New Roman" w:eastAsia="宋体" w:cs="宋体"/>
                <w:kern w:val="0"/>
                <w:sz w:val="24"/>
                <w:szCs w:val="22"/>
                <w:lang w:bidi="ar"/>
              </w:rPr>
              <w:t>上述合同履行良好的相关证明材料原件扫描件（加盖上述合同甲方单位公章或上述合同甲方印章）。</w:t>
            </w:r>
          </w:p>
          <w:p w14:paraId="35789178">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每个业绩5分，最多</w:t>
            </w:r>
            <w:r>
              <w:rPr>
                <w:rFonts w:ascii="Times New Roman" w:hAnsi="Times New Roman" w:eastAsia="宋体" w:cs="Times New Roman"/>
                <w:kern w:val="0"/>
                <w:sz w:val="24"/>
                <w:szCs w:val="22"/>
                <w:lang w:bidi="ar"/>
              </w:rPr>
              <w:t>1</w:t>
            </w:r>
            <w:r>
              <w:rPr>
                <w:rFonts w:hint="eastAsia" w:ascii="Times New Roman" w:hAnsi="Times New Roman" w:eastAsia="宋体" w:cs="Times New Roman"/>
                <w:kern w:val="0"/>
                <w:sz w:val="24"/>
                <w:szCs w:val="22"/>
                <w:lang w:bidi="ar"/>
              </w:rPr>
              <w:t>5</w:t>
            </w:r>
            <w:r>
              <w:rPr>
                <w:rFonts w:hint="eastAsia" w:ascii="Times New Roman" w:hAnsi="Times New Roman" w:eastAsia="宋体" w:cs="宋体"/>
                <w:kern w:val="0"/>
                <w:sz w:val="24"/>
                <w:szCs w:val="22"/>
                <w:lang w:bidi="ar"/>
              </w:rPr>
              <w:t>分</w:t>
            </w:r>
            <w:r>
              <w:rPr>
                <w:rFonts w:ascii="Times New Roman" w:hAnsi="Times New Roman" w:eastAsia="宋体" w:cs="Times New Roman"/>
                <w:kern w:val="0"/>
                <w:sz w:val="24"/>
                <w:szCs w:val="22"/>
                <w:lang w:bidi="ar"/>
              </w:rPr>
              <w:tab/>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7F4C2F1A">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1</w:t>
            </w:r>
            <w:r>
              <w:rPr>
                <w:rFonts w:hint="eastAsia" w:ascii="Times New Roman" w:hAnsi="Times New Roman" w:eastAsia="宋体" w:cs="Times New Roman"/>
                <w:kern w:val="0"/>
                <w:sz w:val="24"/>
                <w:szCs w:val="22"/>
                <w:lang w:bidi="ar"/>
              </w:rPr>
              <w:t>5</w:t>
            </w:r>
          </w:p>
        </w:tc>
      </w:tr>
      <w:tr w14:paraId="01C7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704FB">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133E78E">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投入人员评价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62114D95">
            <w:pPr>
              <w:widowControl/>
              <w:adjustRightInd w:val="0"/>
              <w:snapToGrid w:val="0"/>
              <w:spacing w:line="260" w:lineRule="exact"/>
              <w:rPr>
                <w:rFonts w:ascii="Times New Roman" w:hAnsi="Times New Roman" w:cs="Times New Roman"/>
                <w:kern w:val="0"/>
                <w:sz w:val="24"/>
                <w:szCs w:val="22"/>
              </w:rPr>
            </w:pPr>
            <w:r>
              <w:rPr>
                <w:rFonts w:ascii="Times New Roman" w:hAnsi="Times New Roman" w:cs="Times New Roman"/>
                <w:kern w:val="0"/>
                <w:sz w:val="24"/>
                <w:szCs w:val="22"/>
              </w:rPr>
              <w:t>投入人员至少3人，要求持有效的特种作业操作证（低压电工作业）并具有5年或以上执业经验，提供证书复印件及工作经验相关证明文件并加盖公章，满足上述条件得</w:t>
            </w:r>
            <w:r>
              <w:rPr>
                <w:rFonts w:hint="eastAsia" w:ascii="Times New Roman" w:hAnsi="Times New Roman" w:cs="Times New Roman"/>
                <w:kern w:val="0"/>
                <w:sz w:val="24"/>
                <w:szCs w:val="22"/>
              </w:rPr>
              <w:t>15</w:t>
            </w:r>
            <w:r>
              <w:rPr>
                <w:rFonts w:ascii="Times New Roman" w:hAnsi="Times New Roman" w:cs="Times New Roman"/>
                <w:kern w:val="0"/>
                <w:sz w:val="24"/>
                <w:szCs w:val="22"/>
              </w:rPr>
              <w:t>分</w:t>
            </w:r>
            <w:r>
              <w:rPr>
                <w:rFonts w:hint="eastAsia" w:ascii="Times New Roman" w:hAnsi="Times New Roman" w:cs="Times New Roman"/>
                <w:kern w:val="0"/>
                <w:sz w:val="24"/>
                <w:szCs w:val="22"/>
              </w:rPr>
              <w:t>。</w:t>
            </w:r>
            <w:r>
              <w:rPr>
                <w:rFonts w:ascii="Times New Roman" w:hAnsi="Times New Roman" w:cs="Times New Roman"/>
                <w:kern w:val="0"/>
                <w:sz w:val="24"/>
                <w:szCs w:val="22"/>
              </w:rPr>
              <w:t>不足3人或其他得0分。满分</w:t>
            </w:r>
            <w:r>
              <w:rPr>
                <w:rFonts w:hint="eastAsia" w:ascii="Times New Roman" w:hAnsi="Times New Roman" w:cs="Times New Roman"/>
                <w:kern w:val="0"/>
                <w:sz w:val="24"/>
                <w:szCs w:val="22"/>
              </w:rPr>
              <w:t>15</w:t>
            </w:r>
            <w:r>
              <w:rPr>
                <w:rFonts w:ascii="Times New Roman" w:hAnsi="Times New Roman" w:cs="Times New Roman"/>
                <w:kern w:val="0"/>
                <w:sz w:val="24"/>
                <w:szCs w:val="22"/>
              </w:rPr>
              <w:t>分</w:t>
            </w:r>
          </w:p>
          <w:p w14:paraId="2A9510C4">
            <w:pPr>
              <w:widowControl/>
              <w:adjustRightInd w:val="0"/>
              <w:snapToGrid w:val="0"/>
              <w:spacing w:line="260" w:lineRule="exact"/>
              <w:rPr>
                <w:rFonts w:ascii="Times New Roman" w:hAnsi="Times New Roman" w:cs="Times New Roman"/>
                <w:kern w:val="0"/>
                <w:sz w:val="24"/>
                <w:szCs w:val="22"/>
              </w:rPr>
            </w:pPr>
            <w:r>
              <w:rPr>
                <w:rFonts w:ascii="Times New Roman" w:hAnsi="Times New Roman" w:cs="Times New Roman"/>
                <w:kern w:val="0"/>
                <w:sz w:val="24"/>
                <w:szCs w:val="22"/>
              </w:rPr>
              <w:t>注：投入所有人员均须为本单位正式职工，投标文件中须提供该人员身份证复印件及投标人为该人员在202</w:t>
            </w:r>
            <w:r>
              <w:rPr>
                <w:rFonts w:hint="eastAsia" w:ascii="Times New Roman" w:hAnsi="Times New Roman" w:cs="Times New Roman"/>
                <w:kern w:val="0"/>
                <w:sz w:val="24"/>
                <w:szCs w:val="22"/>
              </w:rPr>
              <w:t>5</w:t>
            </w:r>
            <w:r>
              <w:rPr>
                <w:rFonts w:ascii="Times New Roman" w:hAnsi="Times New Roman" w:cs="Times New Roman"/>
                <w:kern w:val="0"/>
                <w:sz w:val="24"/>
                <w:szCs w:val="22"/>
              </w:rPr>
              <w:t>年任意一个月缴纳社保证明的复印件并加盖投标单位公章，否则不得分。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283C4B4">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cs="Times New Roman"/>
                <w:kern w:val="0"/>
                <w:sz w:val="24"/>
                <w:szCs w:val="22"/>
              </w:rPr>
              <w:t>15</w:t>
            </w:r>
          </w:p>
        </w:tc>
      </w:tr>
      <w:tr w14:paraId="1251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FA6AE">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B6F58B5">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投标人资质评价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5677DF66">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投标人具备管理体系认证、环境管理体系认证、职业健康安全管理体系认证，</w:t>
            </w:r>
            <w:r>
              <w:rPr>
                <w:rFonts w:ascii="Times New Roman" w:hAnsi="Times New Roman" w:eastAsia="宋体" w:cs="Times New Roman"/>
                <w:kern w:val="0"/>
                <w:sz w:val="24"/>
                <w:szCs w:val="22"/>
                <w:lang w:bidi="ar"/>
              </w:rPr>
              <w:t>提供有效期内的证书复印件并加盖投标人单位公章。</w:t>
            </w:r>
            <w:r>
              <w:rPr>
                <w:rFonts w:hint="eastAsia" w:ascii="Times New Roman" w:hAnsi="Times New Roman" w:eastAsia="宋体" w:cs="宋体"/>
                <w:kern w:val="0"/>
                <w:sz w:val="24"/>
                <w:szCs w:val="22"/>
                <w:lang w:bidi="ar"/>
              </w:rPr>
              <w:t>提供1个证书得5分，最高15分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57212440">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Times New Roman"/>
                <w:kern w:val="0"/>
                <w:sz w:val="24"/>
                <w:szCs w:val="22"/>
                <w:lang w:bidi="ar"/>
              </w:rPr>
              <w:t>15</w:t>
            </w:r>
          </w:p>
        </w:tc>
      </w:tr>
      <w:tr w14:paraId="1A48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CC23C">
            <w:pPr>
              <w:widowControl/>
              <w:adjustRightInd w:val="0"/>
              <w:snapToGrid w:val="0"/>
              <w:spacing w:line="260" w:lineRule="exact"/>
              <w:jc w:val="center"/>
              <w:rPr>
                <w:rFonts w:ascii="Times New Roman" w:hAnsi="Times New Roman" w:eastAsia="宋体" w:cs="Times New Roman"/>
                <w:kern w:val="0"/>
                <w:sz w:val="24"/>
                <w:szCs w:val="22"/>
                <w:lang w:bidi="ar"/>
              </w:rPr>
            </w:pPr>
            <w:r>
              <w:rPr>
                <w:rFonts w:hint="eastAsia" w:ascii="Times New Roman" w:hAnsi="Times New Roman" w:eastAsia="宋体" w:cs="Times New Roman"/>
                <w:kern w:val="0"/>
                <w:sz w:val="24"/>
                <w:szCs w:val="22"/>
                <w:lang w:bidi="ar"/>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CF49548">
            <w:pPr>
              <w:widowControl/>
              <w:adjustRightInd w:val="0"/>
              <w:snapToGrid w:val="0"/>
              <w:spacing w:line="260" w:lineRule="exact"/>
              <w:jc w:val="center"/>
              <w:rPr>
                <w:rFonts w:ascii="Times New Roman" w:hAnsi="Times New Roman" w:eastAsia="宋体" w:cs="宋体"/>
                <w:kern w:val="0"/>
                <w:sz w:val="24"/>
                <w:szCs w:val="22"/>
                <w:lang w:bidi="ar"/>
              </w:rPr>
            </w:pPr>
            <w:r>
              <w:rPr>
                <w:rFonts w:hint="eastAsia" w:ascii="Times New Roman" w:hAnsi="Times New Roman" w:cs="Times New Roman"/>
                <w:kern w:val="0"/>
                <w:sz w:val="24"/>
                <w:szCs w:val="22"/>
              </w:rPr>
              <w:t>投标人</w:t>
            </w:r>
            <w:r>
              <w:rPr>
                <w:rFonts w:ascii="Times New Roman" w:hAnsi="Times New Roman" w:cs="Times New Roman"/>
                <w:kern w:val="0"/>
                <w:sz w:val="24"/>
                <w:szCs w:val="22"/>
              </w:rPr>
              <w:t>服务能力</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4FCA153E">
            <w:pPr>
              <w:widowControl/>
              <w:tabs>
                <w:tab w:val="left" w:pos="4272"/>
              </w:tabs>
              <w:adjustRightInd w:val="0"/>
              <w:snapToGrid w:val="0"/>
              <w:spacing w:line="260" w:lineRule="exact"/>
              <w:rPr>
                <w:rFonts w:ascii="Times New Roman" w:hAnsi="Times New Roman" w:eastAsia="宋体" w:cs="宋体"/>
                <w:kern w:val="0"/>
                <w:sz w:val="24"/>
                <w:szCs w:val="22"/>
                <w:lang w:bidi="ar"/>
              </w:rPr>
            </w:pPr>
            <w:r>
              <w:rPr>
                <w:rFonts w:hint="eastAsia" w:ascii="Times New Roman" w:hAnsi="Times New Roman" w:eastAsia="宋体" w:cs="宋体"/>
                <w:kern w:val="0"/>
                <w:sz w:val="24"/>
                <w:szCs w:val="22"/>
                <w:lang w:bidi="ar"/>
              </w:rPr>
              <w:t>具备建筑工程施工总承包三级及以上资质，提供资质证书原件扫描件。负责本工程施工的项目经理应具备建设管理部门颁发的建筑工程或机电工程专业二级及以上建造师证书，提供证书原件扫描件。</w:t>
            </w:r>
            <w:r>
              <w:rPr>
                <w:rFonts w:ascii="Times New Roman" w:hAnsi="Times New Roman" w:cs="Times New Roman"/>
                <w:kern w:val="0"/>
                <w:sz w:val="24"/>
                <w:szCs w:val="22"/>
              </w:rPr>
              <w:t>满足上述条件得</w:t>
            </w:r>
            <w:r>
              <w:rPr>
                <w:rFonts w:hint="eastAsia" w:ascii="Times New Roman" w:hAnsi="Times New Roman" w:cs="Times New Roman"/>
                <w:kern w:val="0"/>
                <w:sz w:val="24"/>
                <w:szCs w:val="22"/>
              </w:rPr>
              <w:t>15</w:t>
            </w:r>
            <w:r>
              <w:rPr>
                <w:rFonts w:ascii="Times New Roman" w:hAnsi="Times New Roman" w:cs="Times New Roman"/>
                <w:kern w:val="0"/>
                <w:sz w:val="24"/>
                <w:szCs w:val="22"/>
              </w:rPr>
              <w:t>分</w:t>
            </w:r>
            <w:r>
              <w:rPr>
                <w:rFonts w:hint="eastAsia" w:ascii="Times New Roman" w:hAnsi="Times New Roman" w:cs="Times New Roman"/>
                <w:kern w:val="0"/>
                <w:sz w:val="24"/>
                <w:szCs w:val="22"/>
              </w:rPr>
              <w:t>。</w:t>
            </w:r>
            <w:r>
              <w:rPr>
                <w:rFonts w:ascii="Times New Roman" w:hAnsi="Times New Roman" w:cs="Times New Roman"/>
                <w:kern w:val="0"/>
                <w:sz w:val="24"/>
                <w:szCs w:val="22"/>
              </w:rPr>
              <w:t>满分</w:t>
            </w:r>
            <w:r>
              <w:rPr>
                <w:rFonts w:hint="eastAsia" w:ascii="Times New Roman" w:hAnsi="Times New Roman" w:cs="Times New Roman"/>
                <w:kern w:val="0"/>
                <w:sz w:val="24"/>
                <w:szCs w:val="22"/>
              </w:rPr>
              <w:t>15</w:t>
            </w:r>
            <w:r>
              <w:rPr>
                <w:rFonts w:ascii="Times New Roman" w:hAnsi="Times New Roman" w:cs="Times New Roman"/>
                <w:kern w:val="0"/>
                <w:sz w:val="24"/>
                <w:szCs w:val="22"/>
              </w:rPr>
              <w:t>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618DA23D">
            <w:pPr>
              <w:widowControl/>
              <w:adjustRightInd w:val="0"/>
              <w:snapToGrid w:val="0"/>
              <w:spacing w:line="260" w:lineRule="exact"/>
              <w:jc w:val="center"/>
              <w:rPr>
                <w:rFonts w:ascii="Times New Roman" w:hAnsi="Times New Roman" w:eastAsia="宋体" w:cs="Times New Roman"/>
                <w:kern w:val="0"/>
                <w:sz w:val="24"/>
                <w:szCs w:val="22"/>
                <w:lang w:bidi="ar"/>
              </w:rPr>
            </w:pPr>
            <w:r>
              <w:rPr>
                <w:rFonts w:hint="eastAsia" w:ascii="Times New Roman" w:hAnsi="Times New Roman" w:eastAsia="宋体" w:cs="Times New Roman"/>
                <w:kern w:val="0"/>
                <w:sz w:val="24"/>
                <w:szCs w:val="22"/>
                <w:lang w:bidi="ar"/>
              </w:rPr>
              <w:t>15</w:t>
            </w:r>
          </w:p>
        </w:tc>
      </w:tr>
      <w:tr w14:paraId="21DC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7CF57">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cs="Times New Roman"/>
                <w:kern w:val="0"/>
                <w:sz w:val="24"/>
                <w:szCs w:val="22"/>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251A4B4">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投标人承诺评价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57F1A118">
            <w:pPr>
              <w:widowControl/>
              <w:adjustRightInd w:val="0"/>
              <w:snapToGrid w:val="0"/>
              <w:spacing w:line="260" w:lineRule="exact"/>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承诺完全满足项目需求书“服务要求”、“技术要求”、“结算方式”要求的得</w:t>
            </w:r>
            <w:r>
              <w:rPr>
                <w:rFonts w:ascii="Times New Roman" w:hAnsi="Times New Roman" w:eastAsia="宋体" w:cs="Times New Roman"/>
                <w:kern w:val="0"/>
                <w:sz w:val="24"/>
                <w:szCs w:val="22"/>
                <w:lang w:bidi="ar"/>
              </w:rPr>
              <w:t>1</w:t>
            </w:r>
            <w:r>
              <w:rPr>
                <w:rFonts w:hint="eastAsia" w:ascii="Times New Roman" w:hAnsi="Times New Roman" w:eastAsia="宋体" w:cs="Times New Roman"/>
                <w:kern w:val="0"/>
                <w:sz w:val="24"/>
                <w:szCs w:val="22"/>
                <w:lang w:bidi="ar"/>
              </w:rPr>
              <w:t>0</w:t>
            </w:r>
            <w:r>
              <w:rPr>
                <w:rFonts w:hint="eastAsia" w:ascii="Times New Roman" w:hAnsi="Times New Roman" w:eastAsia="宋体" w:cs="宋体"/>
                <w:kern w:val="0"/>
                <w:sz w:val="24"/>
                <w:szCs w:val="22"/>
                <w:lang w:bidi="ar"/>
              </w:rPr>
              <w:t>分，其他</w:t>
            </w:r>
            <w:r>
              <w:rPr>
                <w:rFonts w:ascii="Times New Roman" w:hAnsi="Times New Roman" w:eastAsia="宋体" w:cs="Times New Roman"/>
                <w:kern w:val="0"/>
                <w:sz w:val="24"/>
                <w:szCs w:val="22"/>
                <w:lang w:bidi="ar"/>
              </w:rPr>
              <w:t>0</w:t>
            </w:r>
            <w:r>
              <w:rPr>
                <w:rFonts w:hint="eastAsia" w:ascii="Times New Roman" w:hAnsi="Times New Roman" w:eastAsia="宋体" w:cs="宋体"/>
                <w:kern w:val="0"/>
                <w:sz w:val="24"/>
                <w:szCs w:val="22"/>
                <w:lang w:bidi="ar"/>
              </w:rPr>
              <w:t>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573CE511">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Times New Roman"/>
                <w:kern w:val="0"/>
                <w:sz w:val="24"/>
                <w:szCs w:val="22"/>
                <w:lang w:bidi="ar"/>
              </w:rPr>
              <w:t>10</w:t>
            </w:r>
          </w:p>
        </w:tc>
      </w:tr>
      <w:tr w14:paraId="7AE9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01B553">
            <w:pPr>
              <w:widowControl/>
              <w:adjustRightInd w:val="0"/>
              <w:snapToGrid w:val="0"/>
              <w:spacing w:line="260" w:lineRule="exact"/>
              <w:jc w:val="center"/>
              <w:rPr>
                <w:rFonts w:ascii="Times New Roman" w:hAnsi="Times New Roman" w:eastAsia="宋体" w:cs="宋体"/>
                <w:kern w:val="0"/>
                <w:sz w:val="24"/>
                <w:szCs w:val="22"/>
                <w:lang w:bidi="ar"/>
              </w:rPr>
            </w:pPr>
            <w:r>
              <w:rPr>
                <w:rFonts w:hint="eastAsia" w:ascii="Times New Roman" w:hAnsi="Times New Roman" w:eastAsia="宋体" w:cs="宋体"/>
                <w:kern w:val="0"/>
                <w:sz w:val="24"/>
                <w:szCs w:val="22"/>
                <w:lang w:bidi="ar"/>
              </w:rPr>
              <w:t>第三部分</w:t>
            </w:r>
            <w:r>
              <w:rPr>
                <w:rFonts w:ascii="Times New Roman" w:hAnsi="Times New Roman" w:eastAsia="宋体" w:cs="Times New Roman"/>
                <w:kern w:val="0"/>
                <w:sz w:val="24"/>
                <w:szCs w:val="22"/>
                <w:lang w:bidi="ar"/>
              </w:rPr>
              <w:t xml:space="preserve"> </w:t>
            </w:r>
            <w:r>
              <w:rPr>
                <w:rFonts w:hint="eastAsia" w:ascii="Times New Roman" w:hAnsi="Times New Roman" w:eastAsia="宋体" w:cs="Times New Roman"/>
                <w:kern w:val="0"/>
                <w:sz w:val="24"/>
                <w:szCs w:val="22"/>
                <w:lang w:bidi="ar"/>
              </w:rPr>
              <w:t>主</w:t>
            </w:r>
            <w:r>
              <w:rPr>
                <w:rFonts w:hint="eastAsia" w:ascii="Times New Roman" w:hAnsi="Times New Roman" w:eastAsia="宋体" w:cs="宋体"/>
                <w:kern w:val="0"/>
                <w:sz w:val="24"/>
                <w:szCs w:val="22"/>
                <w:lang w:bidi="ar"/>
              </w:rPr>
              <w:t>观分（10分）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530FA323">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分值</w:t>
            </w:r>
          </w:p>
        </w:tc>
      </w:tr>
      <w:tr w14:paraId="1245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0C570">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62469E9">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eastAsia="宋体" w:cs="宋体"/>
                <w:kern w:val="0"/>
                <w:sz w:val="24"/>
                <w:szCs w:val="22"/>
                <w:lang w:bidi="ar"/>
              </w:rPr>
              <w:t>整体运行维护方案评价</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2C2E0B9B">
            <w:pPr>
              <w:widowControl/>
              <w:adjustRightInd w:val="0"/>
              <w:snapToGrid w:val="0"/>
              <w:spacing w:line="260" w:lineRule="exact"/>
              <w:jc w:val="left"/>
              <w:rPr>
                <w:rFonts w:ascii="Times New Roman" w:hAnsi="Times New Roman" w:eastAsia="宋体" w:cs="宋体"/>
                <w:kern w:val="0"/>
                <w:sz w:val="24"/>
                <w:szCs w:val="22"/>
                <w:lang w:bidi="ar"/>
              </w:rPr>
            </w:pPr>
            <w:r>
              <w:rPr>
                <w:rFonts w:hint="eastAsia" w:ascii="Times New Roman" w:hAnsi="Times New Roman" w:eastAsia="宋体" w:cs="宋体"/>
                <w:kern w:val="0"/>
                <w:sz w:val="24"/>
                <w:szCs w:val="22"/>
                <w:lang w:bidi="ar"/>
              </w:rPr>
              <w:t>至少包含针对本项目的维修计划、故障管理处理、突发事件处理、作业安全管理等方面的内容。</w:t>
            </w:r>
          </w:p>
          <w:p w14:paraId="548818BC">
            <w:pPr>
              <w:pStyle w:val="2"/>
              <w:jc w:val="left"/>
              <w:rPr>
                <w:rFonts w:ascii="Times New Roman" w:hAnsi="Times New Roman" w:eastAsia="宋体" w:cs="宋体"/>
                <w:b w:val="0"/>
                <w:kern w:val="0"/>
                <w:sz w:val="24"/>
                <w:szCs w:val="22"/>
                <w:lang w:bidi="ar"/>
              </w:rPr>
            </w:pPr>
            <w:r>
              <w:rPr>
                <w:rFonts w:hint="eastAsia" w:ascii="Times New Roman" w:hAnsi="Times New Roman" w:eastAsia="宋体" w:cs="宋体"/>
                <w:b w:val="0"/>
                <w:kern w:val="0"/>
                <w:sz w:val="24"/>
                <w:szCs w:val="22"/>
                <w:lang w:bidi="ar"/>
              </w:rPr>
              <w:t>满足项目需求书要求，方案内容具体、完整、可行性强的：10分；</w:t>
            </w:r>
          </w:p>
          <w:p w14:paraId="049A166E">
            <w:pPr>
              <w:rPr>
                <w:rFonts w:ascii="Times New Roman" w:hAnsi="Times New Roman" w:eastAsia="宋体" w:cs="宋体"/>
                <w:kern w:val="0"/>
                <w:sz w:val="24"/>
                <w:szCs w:val="22"/>
                <w:lang w:bidi="ar"/>
              </w:rPr>
            </w:pPr>
            <w:r>
              <w:rPr>
                <w:rFonts w:hint="eastAsia" w:ascii="Times New Roman" w:hAnsi="Times New Roman" w:eastAsia="宋体" w:cs="宋体"/>
                <w:kern w:val="0"/>
                <w:sz w:val="24"/>
                <w:szCs w:val="22"/>
                <w:lang w:bidi="ar"/>
              </w:rPr>
              <w:t>方案内容较具体、完整、可行性较好的：7分；</w:t>
            </w:r>
          </w:p>
          <w:p w14:paraId="3D13B685">
            <w:pPr>
              <w:pStyle w:val="2"/>
              <w:jc w:val="left"/>
              <w:rPr>
                <w:rFonts w:ascii="Times New Roman" w:hAnsi="Times New Roman" w:eastAsia="宋体" w:cs="宋体"/>
                <w:b w:val="0"/>
                <w:kern w:val="0"/>
                <w:sz w:val="24"/>
                <w:szCs w:val="22"/>
                <w:lang w:bidi="ar"/>
              </w:rPr>
            </w:pPr>
            <w:r>
              <w:rPr>
                <w:rFonts w:hint="eastAsia" w:ascii="Times New Roman" w:hAnsi="Times New Roman" w:eastAsia="宋体" w:cs="宋体"/>
                <w:b w:val="0"/>
                <w:kern w:val="0"/>
                <w:sz w:val="24"/>
                <w:szCs w:val="22"/>
                <w:lang w:bidi="ar"/>
              </w:rPr>
              <w:t>方案内容简单，可行性一般：3分；</w:t>
            </w:r>
          </w:p>
          <w:p w14:paraId="671AF6E2">
            <w:r>
              <w:rPr>
                <w:rFonts w:hint="eastAsia" w:ascii="Times New Roman" w:hAnsi="Times New Roman" w:eastAsia="宋体" w:cs="宋体"/>
                <w:kern w:val="0"/>
                <w:sz w:val="24"/>
                <w:szCs w:val="22"/>
                <w:lang w:bidi="ar"/>
              </w:rPr>
              <w:t>未提供方案或不满足项目需求书要求：0分</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43A354F3">
            <w:pPr>
              <w:widowControl/>
              <w:adjustRightInd w:val="0"/>
              <w:snapToGrid w:val="0"/>
              <w:spacing w:line="260" w:lineRule="exact"/>
              <w:jc w:val="center"/>
              <w:rPr>
                <w:rFonts w:ascii="Times New Roman" w:hAnsi="Times New Roman" w:cs="Times New Roman"/>
                <w:kern w:val="0"/>
                <w:sz w:val="24"/>
                <w:szCs w:val="22"/>
              </w:rPr>
            </w:pPr>
            <w:r>
              <w:rPr>
                <w:rFonts w:hint="eastAsia" w:ascii="Times New Roman" w:hAnsi="Times New Roman" w:cs="Times New Roman"/>
                <w:kern w:val="0"/>
                <w:sz w:val="24"/>
                <w:szCs w:val="22"/>
              </w:rPr>
              <w:t>10</w:t>
            </w:r>
          </w:p>
        </w:tc>
      </w:tr>
      <w:tr w14:paraId="037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8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5CFD68">
            <w:pPr>
              <w:widowControl/>
              <w:adjustRightInd w:val="0"/>
              <w:snapToGrid w:val="0"/>
              <w:spacing w:line="260" w:lineRule="exact"/>
              <w:jc w:val="center"/>
              <w:rPr>
                <w:rFonts w:ascii="Times New Roman" w:hAnsi="Times New Roman" w:cs="Times New Roman"/>
                <w:sz w:val="24"/>
                <w:szCs w:val="22"/>
              </w:rPr>
            </w:pPr>
            <w:r>
              <w:rPr>
                <w:rFonts w:hint="eastAsia" w:ascii="Times New Roman" w:hAnsi="Times New Roman" w:eastAsia="宋体" w:cs="宋体"/>
                <w:sz w:val="24"/>
                <w:szCs w:val="22"/>
                <w:lang w:bidi="ar"/>
              </w:rPr>
              <w:t>合计</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8FE1EF3">
            <w:pPr>
              <w:widowControl/>
              <w:adjustRightInd w:val="0"/>
              <w:snapToGrid w:val="0"/>
              <w:spacing w:line="260" w:lineRule="exact"/>
              <w:jc w:val="center"/>
              <w:rPr>
                <w:rFonts w:ascii="Times New Roman" w:hAnsi="Times New Roman" w:cs="Times New Roman"/>
                <w:kern w:val="0"/>
                <w:sz w:val="24"/>
                <w:szCs w:val="22"/>
              </w:rPr>
            </w:pPr>
            <w:r>
              <w:rPr>
                <w:rFonts w:ascii="Times New Roman" w:hAnsi="Times New Roman" w:eastAsia="宋体" w:cs="Times New Roman"/>
                <w:kern w:val="0"/>
                <w:sz w:val="24"/>
                <w:szCs w:val="22"/>
                <w:lang w:bidi="ar"/>
              </w:rPr>
              <w:t>100</w:t>
            </w:r>
          </w:p>
        </w:tc>
      </w:tr>
    </w:tbl>
    <w:p w14:paraId="14DB2787">
      <w:pPr>
        <w:pStyle w:val="3"/>
        <w:spacing w:before="260" w:after="260" w:line="240" w:lineRule="auto"/>
        <w:ind w:firstLine="320" w:firstLineChars="100"/>
        <w:jc w:val="left"/>
        <w:rPr>
          <w:rFonts w:ascii="黑体" w:hAnsi="黑体" w:eastAsia="黑体" w:cs="黑体"/>
          <w:b w:val="0"/>
          <w:bCs/>
          <w:sz w:val="32"/>
          <w:szCs w:val="32"/>
        </w:rPr>
      </w:pPr>
      <w:r>
        <w:rPr>
          <w:rFonts w:hint="eastAsia" w:ascii="黑体" w:hAnsi="黑体" w:eastAsia="黑体" w:cs="黑体"/>
          <w:b w:val="0"/>
          <w:bCs/>
          <w:sz w:val="32"/>
          <w:szCs w:val="32"/>
        </w:rPr>
        <w:t>附件</w:t>
      </w:r>
    </w:p>
    <w:p w14:paraId="35DC25B3">
      <w:pPr>
        <w:pStyle w:val="3"/>
        <w:spacing w:before="260" w:after="260"/>
        <w:jc w:val="center"/>
        <w:rPr>
          <w:rFonts w:ascii="宋体" w:eastAsiaTheme="minorEastAsia"/>
          <w:sz w:val="24"/>
        </w:rPr>
      </w:pPr>
      <w:r>
        <w:rPr>
          <w:rFonts w:hint="eastAsia" w:ascii="方正小标宋简体" w:hAnsi="方正小标宋简体" w:eastAsia="方正小标宋简体" w:cs="方正小标宋简体"/>
          <w:b w:val="0"/>
          <w:bCs/>
          <w:szCs w:val="44"/>
        </w:rPr>
        <w:t>书面承诺</w:t>
      </w:r>
    </w:p>
    <w:p w14:paraId="4419D1C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（一）我单位具有良好的商业信誉和健全的财务会计制度；</w:t>
      </w:r>
    </w:p>
    <w:p w14:paraId="69A525C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（二）我单位依法缴纳税收和社会保障资金；</w:t>
      </w:r>
    </w:p>
    <w:p w14:paraId="04B9541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（三）我单位在提交响应文件截止日前3年在经营活动中没有重大违法记录；</w:t>
      </w:r>
    </w:p>
    <w:p w14:paraId="3A21406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（四）我单位具备履行合同所必需的设备和专业技术能力；</w:t>
      </w:r>
    </w:p>
    <w:p w14:paraId="28BAC96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（五）我单位承诺本单位负责人为同一人或者存在控股、管理关系的不同单位，不同时参加本项目投标；</w:t>
      </w:r>
    </w:p>
    <w:p w14:paraId="537D16B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（六）我单位非联合体参与投标，所投产品非进口产品；</w:t>
      </w:r>
    </w:p>
    <w:p w14:paraId="4A1B4EC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（七）我单位承诺所投产品和服务符合相关强制性规定。</w:t>
      </w:r>
    </w:p>
    <w:p w14:paraId="69FC069B"/>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9EEA43-17AD-4B55-B81F-9556271F9A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74B1BA6-B3A4-477A-85B2-E99B8DAB8278}"/>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5D93172-A0A5-4AA1-B641-4DA2377B4551}"/>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94E510EE-315F-4687-97EE-F1AC46BE82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503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D03DD">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0D03D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00A34A2F"/>
    <w:rsid w:val="002A7B00"/>
    <w:rsid w:val="00604D20"/>
    <w:rsid w:val="00A34A2F"/>
    <w:rsid w:val="00ED6060"/>
    <w:rsid w:val="04822584"/>
    <w:rsid w:val="05B82AAB"/>
    <w:rsid w:val="062D6D97"/>
    <w:rsid w:val="067D10C8"/>
    <w:rsid w:val="06FA6A74"/>
    <w:rsid w:val="096506E0"/>
    <w:rsid w:val="097F6B40"/>
    <w:rsid w:val="0A1641A0"/>
    <w:rsid w:val="0A7D404A"/>
    <w:rsid w:val="0AE37DDF"/>
    <w:rsid w:val="0E701157"/>
    <w:rsid w:val="0FFD9EC3"/>
    <w:rsid w:val="12A5024E"/>
    <w:rsid w:val="12D024D9"/>
    <w:rsid w:val="142052C2"/>
    <w:rsid w:val="14863BE4"/>
    <w:rsid w:val="14E85F75"/>
    <w:rsid w:val="14F5221F"/>
    <w:rsid w:val="17844625"/>
    <w:rsid w:val="184402F6"/>
    <w:rsid w:val="18770526"/>
    <w:rsid w:val="1AB117BD"/>
    <w:rsid w:val="1B554D30"/>
    <w:rsid w:val="1FF90F47"/>
    <w:rsid w:val="24AE73F8"/>
    <w:rsid w:val="26FE1DEC"/>
    <w:rsid w:val="2B084FE7"/>
    <w:rsid w:val="2B117B20"/>
    <w:rsid w:val="2D98372D"/>
    <w:rsid w:val="2EF03F93"/>
    <w:rsid w:val="2FE85E2A"/>
    <w:rsid w:val="32676E54"/>
    <w:rsid w:val="33752F7C"/>
    <w:rsid w:val="342E5648"/>
    <w:rsid w:val="34617E23"/>
    <w:rsid w:val="34937933"/>
    <w:rsid w:val="352272E3"/>
    <w:rsid w:val="359F479A"/>
    <w:rsid w:val="38315A36"/>
    <w:rsid w:val="390346CE"/>
    <w:rsid w:val="3A2030A8"/>
    <w:rsid w:val="3C961BD8"/>
    <w:rsid w:val="3D0F0457"/>
    <w:rsid w:val="3DA873BB"/>
    <w:rsid w:val="3E120F16"/>
    <w:rsid w:val="3E1F45C2"/>
    <w:rsid w:val="3E5F564A"/>
    <w:rsid w:val="3F21638D"/>
    <w:rsid w:val="3F5862F5"/>
    <w:rsid w:val="410C5ABC"/>
    <w:rsid w:val="428C18BB"/>
    <w:rsid w:val="47C12E36"/>
    <w:rsid w:val="493279A7"/>
    <w:rsid w:val="4A5516E6"/>
    <w:rsid w:val="4AFF58AA"/>
    <w:rsid w:val="50D476A7"/>
    <w:rsid w:val="511E226F"/>
    <w:rsid w:val="54FCA81C"/>
    <w:rsid w:val="56105B8A"/>
    <w:rsid w:val="5BEFC7C4"/>
    <w:rsid w:val="5E066447"/>
    <w:rsid w:val="5F8D0644"/>
    <w:rsid w:val="6089214B"/>
    <w:rsid w:val="60FB74F1"/>
    <w:rsid w:val="62613E92"/>
    <w:rsid w:val="64C50A8E"/>
    <w:rsid w:val="654D5F05"/>
    <w:rsid w:val="65AE7D53"/>
    <w:rsid w:val="67086962"/>
    <w:rsid w:val="691374BB"/>
    <w:rsid w:val="6B5D4E38"/>
    <w:rsid w:val="6BBE3C67"/>
    <w:rsid w:val="6CBC5A1C"/>
    <w:rsid w:val="6F4B76B6"/>
    <w:rsid w:val="6F7494C2"/>
    <w:rsid w:val="6F7FA2A9"/>
    <w:rsid w:val="6FBF3493"/>
    <w:rsid w:val="70C76C5B"/>
    <w:rsid w:val="72DA4D9E"/>
    <w:rsid w:val="735203F1"/>
    <w:rsid w:val="741A4038"/>
    <w:rsid w:val="74415C3F"/>
    <w:rsid w:val="76D413D4"/>
    <w:rsid w:val="772D2E1E"/>
    <w:rsid w:val="77A63A65"/>
    <w:rsid w:val="79422038"/>
    <w:rsid w:val="7A544215"/>
    <w:rsid w:val="7B7F8F48"/>
    <w:rsid w:val="7F0A0DCE"/>
    <w:rsid w:val="7F1B59B1"/>
    <w:rsid w:val="7FD30B23"/>
    <w:rsid w:val="7FDC2024"/>
    <w:rsid w:val="7FEE2562"/>
    <w:rsid w:val="7FEF5369"/>
    <w:rsid w:val="9BEACA05"/>
    <w:rsid w:val="BEBF372F"/>
    <w:rsid w:val="D8FF09FA"/>
    <w:rsid w:val="DFF518F0"/>
    <w:rsid w:val="EEDE7701"/>
    <w:rsid w:val="F19A3184"/>
    <w:rsid w:val="F3BB18B5"/>
    <w:rsid w:val="F6DD3F1F"/>
    <w:rsid w:val="FDB4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spacing w:before="340" w:after="330" w:line="576" w:lineRule="auto"/>
      <w:outlineLvl w:val="0"/>
    </w:pPr>
    <w:rPr>
      <w:rFonts w:ascii="Calibri" w:hAnsi="Calibri" w:eastAsia="宋体" w:cs="Times New Roman"/>
      <w:b/>
      <w:kern w:val="44"/>
      <w:sz w:val="44"/>
      <w:szCs w:val="22"/>
    </w:rPr>
  </w:style>
  <w:style w:type="paragraph" w:styleId="4">
    <w:name w:val="heading 4"/>
    <w:basedOn w:val="1"/>
    <w:next w:val="1"/>
    <w:link w:val="13"/>
    <w:semiHidden/>
    <w:unhideWhenUsed/>
    <w:qFormat/>
    <w:uiPriority w:val="0"/>
    <w:pPr>
      <w:keepNext/>
      <w:keepLines/>
      <w:spacing w:before="280" w:after="290" w:line="374" w:lineRule="auto"/>
      <w:outlineLvl w:val="3"/>
    </w:pPr>
    <w:rPr>
      <w:rFonts w:ascii="Cambria" w:hAnsi="Cambria" w:eastAsia="宋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center" w:pos="4252"/>
        <w:tab w:val="right" w:pos="8504"/>
      </w:tabs>
      <w:jc w:val="center"/>
    </w:pPr>
    <w:rPr>
      <w:rFonts w:ascii="仿宋_GB2312" w:hAnsi="宋体" w:eastAsia="仿宋_GB2312"/>
      <w:b/>
      <w:sz w:val="32"/>
    </w:rPr>
  </w:style>
  <w:style w:type="paragraph" w:styleId="5">
    <w:name w:val="Normal Indent"/>
    <w:basedOn w:val="1"/>
    <w:qFormat/>
    <w:uiPriority w:val="0"/>
    <w:pPr>
      <w:adjustRightInd w:val="0"/>
      <w:snapToGrid w:val="0"/>
      <w:spacing w:after="200"/>
      <w:ind w:firstLine="420" w:firstLineChars="200"/>
    </w:pPr>
    <w:rPr>
      <w:rFonts w:ascii="Tahoma" w:hAnsi="Tahoma" w:eastAsia="微软雅黑" w:cs="Times New Roman"/>
      <w:sz w:val="22"/>
      <w:szCs w:val="22"/>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15"/>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hint="default" w:ascii="Calibri" w:hAnsi="Calibri" w:cs="Calibri"/>
      <w:b/>
      <w:kern w:val="44"/>
      <w:sz w:val="44"/>
      <w:szCs w:val="22"/>
    </w:rPr>
  </w:style>
  <w:style w:type="character" w:customStyle="1" w:styleId="13">
    <w:name w:val="标题 4 字符"/>
    <w:basedOn w:val="11"/>
    <w:link w:val="4"/>
    <w:qFormat/>
    <w:uiPriority w:val="0"/>
    <w:rPr>
      <w:rFonts w:hint="default" w:ascii="Cambria" w:hAnsi="Cambria" w:eastAsia="宋体" w:cs="Times New Roman"/>
      <w:b/>
      <w:bCs/>
      <w:kern w:val="2"/>
      <w:sz w:val="28"/>
      <w:szCs w:val="28"/>
    </w:rPr>
  </w:style>
  <w:style w:type="character" w:customStyle="1" w:styleId="14">
    <w:name w:val="页脚 字符"/>
    <w:basedOn w:val="11"/>
    <w:link w:val="6"/>
    <w:qFormat/>
    <w:uiPriority w:val="0"/>
    <w:rPr>
      <w:rFonts w:hint="default" w:ascii="Calibri" w:hAnsi="Calibri" w:cs="Calibri"/>
      <w:kern w:val="2"/>
      <w:sz w:val="18"/>
      <w:szCs w:val="18"/>
    </w:rPr>
  </w:style>
  <w:style w:type="character" w:customStyle="1" w:styleId="15">
    <w:name w:val="标题 字符"/>
    <w:basedOn w:val="11"/>
    <w:link w:val="8"/>
    <w:qFormat/>
    <w:uiPriority w:val="0"/>
    <w:rPr>
      <w:rFonts w:hint="default" w:ascii="Cambria" w:hAnsi="Cambria" w:eastAsia="Cambria" w:cs="Cambria"/>
      <w:b/>
      <w:bCs/>
      <w:kern w:val="2"/>
      <w:sz w:val="32"/>
      <w:szCs w:val="32"/>
    </w:rPr>
  </w:style>
  <w:style w:type="paragraph" w:customStyle="1" w:styleId="1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2266</Words>
  <Characters>2374</Characters>
  <Lines>18</Lines>
  <Paragraphs>5</Paragraphs>
  <TotalTime>13</TotalTime>
  <ScaleCrop>false</ScaleCrop>
  <LinksUpToDate>false</LinksUpToDate>
  <CharactersWithSpaces>2415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2024-02-11T06:19:00Z</dcterms:created>
  <dc:creator>Administrator</dc:creator>
  <cp:lastModifiedBy>田茂金</cp:lastModifiedBy>
  <cp:lastPrinted>2024-05-06T09:40:00Z</cp:lastPrinted>
  <dcterms:modified xsi:type="dcterms:W3CDTF">2025-05-30T03:22:11Z</dcterms:modified>
  <dc:title>天津市人民政府政务服务办公室维修配电柜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E7F6337993C644A38D3FD24A538206FA_13</vt:lpwstr>
  </property>
  <property fmtid="{D5CDD505-2E9C-101B-9397-08002B2CF9AE}" pid="4" name="KSOTemplateDocerSaveRecord">
    <vt:lpwstr>eyJoZGlkIjoiMWViOGEwNjRkYzljMDkwZWU1YTJmMWQ3ZTc2NTFmZjUiLCJ1c2VySWQiOiI0OTYzMDUwNzYifQ==</vt:lpwstr>
  </property>
</Properties>
</file>