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59EDF">
      <w:pPr>
        <w:bidi w:val="0"/>
        <w:rPr>
          <w:rFonts w:hint="eastAsia" w:eastAsia="宋体"/>
          <w:b/>
          <w:bCs/>
          <w:sz w:val="24"/>
          <w:szCs w:val="24"/>
          <w:lang w:eastAsia="zh-CN"/>
        </w:rPr>
      </w:pPr>
      <w:bookmarkStart w:id="0" w:name="_GoBack"/>
      <w:bookmarkEnd w:id="0"/>
      <w:r>
        <w:rPr>
          <w:rFonts w:hint="eastAsia"/>
          <w:b/>
          <w:bCs/>
          <w:sz w:val="24"/>
          <w:szCs w:val="24"/>
          <w:lang w:eastAsia="zh-CN"/>
        </w:rPr>
        <w:t>附件</w:t>
      </w:r>
    </w:p>
    <w:p w14:paraId="1E41A227">
      <w:pPr>
        <w:spacing w:line="600" w:lineRule="exact"/>
        <w:jc w:val="center"/>
        <w:rPr>
          <w:rFonts w:hint="default" w:ascii="方正小标宋简体" w:hAnsi="方正小标宋简体" w:eastAsia="方正小标宋简体"/>
          <w:spacing w:val="-10"/>
          <w:sz w:val="44"/>
          <w:szCs w:val="44"/>
        </w:rPr>
      </w:pPr>
    </w:p>
    <w:p w14:paraId="6EE4BA65">
      <w:pPr>
        <w:spacing w:line="600" w:lineRule="exact"/>
        <w:jc w:val="center"/>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lang w:eastAsia="zh-CN"/>
        </w:rPr>
        <w:t>项目</w:t>
      </w:r>
      <w:r>
        <w:rPr>
          <w:rFonts w:hint="default" w:ascii="方正小标宋简体" w:hAnsi="方正小标宋简体" w:eastAsia="方正小标宋简体"/>
          <w:spacing w:val="-10"/>
          <w:sz w:val="44"/>
          <w:szCs w:val="44"/>
        </w:rPr>
        <w:t>需求书</w:t>
      </w:r>
    </w:p>
    <w:p w14:paraId="2EBC63AA">
      <w:pPr>
        <w:jc w:val="center"/>
        <w:rPr>
          <w:rFonts w:hint="eastAsia" w:ascii="方正小标宋简体" w:eastAsia="方正小标宋简体"/>
          <w:sz w:val="32"/>
          <w:szCs w:val="32"/>
        </w:rPr>
      </w:pPr>
    </w:p>
    <w:p w14:paraId="5D612AFF">
      <w:pPr>
        <w:numPr>
          <w:ilvl w:val="0"/>
          <w:numId w:val="1"/>
        </w:numPr>
        <w:spacing w:line="530" w:lineRule="exact"/>
        <w:ind w:firstLine="641"/>
        <w:rPr>
          <w:rFonts w:hint="eastAsia" w:ascii="黑体" w:hAnsi="黑体" w:eastAsia="黑体" w:cs="黑体"/>
          <w:bCs/>
          <w:sz w:val="32"/>
          <w:szCs w:val="32"/>
        </w:rPr>
      </w:pPr>
      <w:r>
        <w:rPr>
          <w:rFonts w:hint="eastAsia" w:ascii="黑体" w:hAnsi="黑体" w:eastAsia="黑体" w:cs="黑体"/>
          <w:bCs/>
          <w:sz w:val="32"/>
          <w:szCs w:val="32"/>
        </w:rPr>
        <w:t>项目简介</w:t>
      </w:r>
    </w:p>
    <w:p w14:paraId="22D77F91">
      <w:pPr>
        <w:pStyle w:val="2"/>
        <w:numPr>
          <w:ilvl w:val="0"/>
          <w:numId w:val="0"/>
        </w:numPr>
        <w:tabs>
          <w:tab w:val="center" w:pos="4252"/>
          <w:tab w:val="right" w:pos="8504"/>
        </w:tabs>
        <w:jc w:val="both"/>
      </w:pPr>
      <w:r>
        <w:rPr>
          <w:rFonts w:hint="eastAsia" w:ascii="Times New Roman" w:hAnsi="Times New Roman" w:cs="Times New Roman"/>
          <w:b w:val="0"/>
          <w:bCs w:val="0"/>
          <w:kern w:val="2"/>
          <w:sz w:val="32"/>
          <w:szCs w:val="32"/>
          <w:lang w:val="en-US" w:eastAsia="zh-CN" w:bidi="ar-SA"/>
        </w:rPr>
        <w:t xml:space="preserve">    市政务服务中心</w:t>
      </w:r>
      <w:r>
        <w:rPr>
          <w:rFonts w:hint="default" w:ascii="Times New Roman" w:hAnsi="Times New Roman" w:eastAsia="仿宋_GB2312" w:cs="Times New Roman"/>
          <w:b w:val="0"/>
          <w:bCs w:val="0"/>
          <w:kern w:val="2"/>
          <w:sz w:val="32"/>
          <w:szCs w:val="32"/>
          <w:lang w:eastAsia="zh-CN" w:bidi="ar-SA"/>
        </w:rPr>
        <w:t>四楼</w:t>
      </w:r>
      <w:r>
        <w:rPr>
          <w:rFonts w:hint="eastAsia" w:ascii="Times New Roman" w:hAnsi="Times New Roman" w:eastAsia="仿宋_GB2312" w:cs="Times New Roman"/>
          <w:b w:val="0"/>
          <w:bCs w:val="0"/>
          <w:kern w:val="2"/>
          <w:sz w:val="32"/>
          <w:szCs w:val="32"/>
          <w:lang w:eastAsia="zh-CN" w:bidi="ar-SA"/>
        </w:rPr>
        <w:t>职工之家</w:t>
      </w:r>
      <w:r>
        <w:rPr>
          <w:rFonts w:hint="default" w:ascii="Times New Roman" w:hAnsi="Times New Roman" w:eastAsia="仿宋_GB2312" w:cs="Times New Roman"/>
          <w:b w:val="0"/>
          <w:bCs w:val="0"/>
          <w:kern w:val="2"/>
          <w:sz w:val="32"/>
          <w:szCs w:val="32"/>
          <w:lang w:eastAsia="zh-CN" w:bidi="ar-SA"/>
        </w:rPr>
        <w:t>墙砖先后出现大面积起鼓、开裂、脱落等情况。为避免发生意外，保证人员安全</w:t>
      </w:r>
      <w:r>
        <w:rPr>
          <w:rFonts w:hint="eastAsia" w:ascii="Times New Roman" w:hAnsi="Times New Roman" w:cs="Times New Roman"/>
          <w:b w:val="0"/>
          <w:bCs w:val="0"/>
          <w:kern w:val="2"/>
          <w:sz w:val="32"/>
          <w:szCs w:val="32"/>
          <w:lang w:eastAsia="zh-CN" w:bidi="ar-SA"/>
        </w:rPr>
        <w:t>，现开展墙砖维修工作。</w:t>
      </w:r>
    </w:p>
    <w:p w14:paraId="222DF0B7">
      <w:pPr>
        <w:numPr>
          <w:ilvl w:val="0"/>
          <w:numId w:val="2"/>
        </w:numPr>
        <w:spacing w:line="530" w:lineRule="exact"/>
        <w:ind w:firstLine="64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资格要求</w:t>
      </w:r>
    </w:p>
    <w:p w14:paraId="6893DBFA">
      <w:pPr>
        <w:numPr>
          <w:ilvl w:val="0"/>
          <w:numId w:val="0"/>
        </w:numPr>
        <w:spacing w:line="560" w:lineRule="exac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 xml:space="preserve">    1.投标人提供营业执照副本或事业单位法人证书或民办非企业单位登记证书或社会团体法人登记证书或基金会法人登记证书复印件或自然人的身份证明复印件，复印件加盖单位公章；</w:t>
      </w:r>
    </w:p>
    <w:p w14:paraId="31992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年至今没有处于被责令停业，投标资格被取消，财产被接管、冻结，破产状态，应答人应提供承诺书，并加盖公章。</w:t>
      </w:r>
    </w:p>
    <w:p w14:paraId="50271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年至今在经营活动中没有发生骗取中标、违约及工程质量、重大安全生产责任事故问题，应答人应提供承诺书，并加盖公章。</w:t>
      </w:r>
    </w:p>
    <w:p w14:paraId="57F29B09">
      <w:pPr>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年至今未发生由于违反采购人相关规定取消履约资格及由于自身原因单方面终止履行合同的行为，应答人应提供承诺书，并加盖公章。</w:t>
      </w:r>
    </w:p>
    <w:p w14:paraId="620BFAA1">
      <w:pPr>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.投标人遵守中华人民共和国现行法律、法规和采购人有关招标的规定，应答人应提供承诺书，并加盖公章。</w:t>
      </w:r>
    </w:p>
    <w:p w14:paraId="423F1A5D">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.本项目不接受联合体投标。</w:t>
      </w:r>
    </w:p>
    <w:p w14:paraId="445E5921">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、服务期</w:t>
      </w:r>
    </w:p>
    <w:p w14:paraId="213818C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签订合同之日起（202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天内完成约定的维修；自维修</w:t>
      </w:r>
      <w:r>
        <w:rPr>
          <w:rFonts w:hint="default" w:ascii="Times New Roman" w:hAnsi="Times New Roman" w:eastAsia="仿宋_GB2312" w:cs="Times New Roman"/>
          <w:sz w:val="32"/>
          <w:szCs w:val="32"/>
          <w:lang w:eastAsia="zh-CN"/>
        </w:rPr>
        <w:t>结束且验收合格之日起，</w:t>
      </w:r>
      <w:r>
        <w:rPr>
          <w:rFonts w:hint="default" w:ascii="Times New Roman" w:hAnsi="Times New Roman" w:eastAsia="仿宋_GB2312" w:cs="Times New Roman"/>
          <w:sz w:val="32"/>
          <w:szCs w:val="32"/>
          <w:lang w:val="en" w:eastAsia="zh-CN"/>
        </w:rPr>
        <w:t>质保</w:t>
      </w:r>
      <w:r>
        <w:rPr>
          <w:rFonts w:hint="default" w:ascii="Times New Roman" w:hAnsi="Times New Roman" w:eastAsia="仿宋_GB2312" w:cs="Times New Roman"/>
          <w:sz w:val="32"/>
          <w:szCs w:val="32"/>
          <w:lang w:eastAsia="zh-CN"/>
        </w:rPr>
        <w:t>期</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年（特殊情况以合同为准）</w:t>
      </w:r>
    </w:p>
    <w:p w14:paraId="553CD136">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四</w:t>
      </w:r>
      <w:r>
        <w:rPr>
          <w:rFonts w:hint="default" w:ascii="Times New Roman" w:hAnsi="Times New Roman" w:eastAsia="黑体" w:cs="Times New Roman"/>
          <w:sz w:val="32"/>
          <w:szCs w:val="32"/>
        </w:rPr>
        <w:t>、服务地点</w:t>
      </w:r>
    </w:p>
    <w:p w14:paraId="62A0881A">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天津市政务服务中心（天津市河东区红星路</w:t>
      </w:r>
      <w:r>
        <w:rPr>
          <w:rFonts w:hint="default"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rPr>
        <w:t>号）。</w:t>
      </w:r>
    </w:p>
    <w:p w14:paraId="0454D968">
      <w:pPr>
        <w:spacing w:line="520" w:lineRule="exact"/>
        <w:ind w:firstLine="642"/>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、付款方式</w:t>
      </w:r>
    </w:p>
    <w:p w14:paraId="04F467E3">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万元。</w:t>
      </w:r>
    </w:p>
    <w:p w14:paraId="6D8D09B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2.结算方式：</w:t>
      </w:r>
      <w:r>
        <w:rPr>
          <w:rFonts w:hint="default" w:ascii="Times New Roman" w:hAnsi="Times New Roman" w:eastAsia="仿宋_GB2312" w:cs="Times New Roman"/>
          <w:sz w:val="32"/>
          <w:szCs w:val="32"/>
          <w:lang w:eastAsia="zh-CN"/>
        </w:rPr>
        <w:t>自施工之日起</w:t>
      </w:r>
      <w:r>
        <w:rPr>
          <w:rFonts w:hint="eastAsia"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eastAsia="zh-CN"/>
        </w:rPr>
        <w:t>维修完成且</w:t>
      </w:r>
      <w:r>
        <w:rPr>
          <w:rFonts w:hint="default" w:ascii="Times New Roman" w:hAnsi="Times New Roman" w:eastAsia="仿宋_GB2312" w:cs="Times New Roman"/>
          <w:sz w:val="32"/>
          <w:szCs w:val="32"/>
          <w:highlight w:val="none"/>
          <w:lang w:val="en-US" w:eastAsia="zh-CN"/>
        </w:rPr>
        <w:t>验收合格后15日内</w:t>
      </w:r>
      <w:r>
        <w:rPr>
          <w:rFonts w:hint="eastAsia" w:ascii="Times New Roman" w:hAnsi="Times New Roman" w:eastAsia="仿宋_GB2312" w:cs="Times New Roman"/>
          <w:sz w:val="32"/>
          <w:szCs w:val="32"/>
          <w:highlight w:val="none"/>
          <w:lang w:val="en-US" w:eastAsia="zh-CN"/>
        </w:rPr>
        <w:t>一次性</w:t>
      </w:r>
      <w:r>
        <w:rPr>
          <w:rFonts w:hint="default" w:ascii="Times New Roman" w:hAnsi="Times New Roman" w:eastAsia="仿宋_GB2312" w:cs="Times New Roman"/>
          <w:sz w:val="32"/>
          <w:szCs w:val="32"/>
          <w:highlight w:val="none"/>
          <w:lang w:val="en-US" w:eastAsia="zh-CN"/>
        </w:rPr>
        <w:t>付</w:t>
      </w:r>
      <w:r>
        <w:rPr>
          <w:rFonts w:hint="eastAsia" w:ascii="Times New Roman" w:hAnsi="Times New Roman" w:eastAsia="仿宋_GB2312" w:cs="Times New Roman"/>
          <w:sz w:val="32"/>
          <w:szCs w:val="32"/>
          <w:highlight w:val="none"/>
          <w:lang w:val="en-US" w:eastAsia="zh-CN"/>
        </w:rPr>
        <w:t>合同金额，</w:t>
      </w:r>
      <w:r>
        <w:rPr>
          <w:rFonts w:hint="default" w:ascii="Times New Roman" w:hAnsi="Times New Roman" w:eastAsia="仿宋_GB2312" w:cs="Times New Roman"/>
          <w:sz w:val="32"/>
          <w:szCs w:val="32"/>
          <w:highlight w:val="none"/>
        </w:rPr>
        <w:t>发票作为结算依据。</w:t>
      </w:r>
    </w:p>
    <w:p w14:paraId="08D48C63">
      <w:pPr>
        <w:spacing w:line="52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成交方式</w:t>
      </w:r>
    </w:p>
    <w:p w14:paraId="04FE0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000000"/>
          <w:sz w:val="32"/>
          <w:szCs w:val="32"/>
          <w:lang w:val="en-US" w:eastAsia="zh-CN"/>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r>
        <w:rPr>
          <w:rFonts w:hint="default" w:ascii="Times New Roman" w:hAnsi="Times New Roman" w:eastAsia="仿宋_GB2312" w:cs="Times New Roman"/>
          <w:color w:val="000000"/>
          <w:sz w:val="32"/>
          <w:szCs w:val="32"/>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14:paraId="2BCA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noWrap w:val="0"/>
            <w:vAlign w:val="center"/>
          </w:tcPr>
          <w:p w14:paraId="457E7D66">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评标标准及因素</w:t>
            </w:r>
          </w:p>
        </w:tc>
        <w:tc>
          <w:tcPr>
            <w:tcW w:w="835" w:type="dxa"/>
            <w:noWrap w:val="0"/>
            <w:vAlign w:val="center"/>
          </w:tcPr>
          <w:p w14:paraId="47E42FBD">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分值</w:t>
            </w:r>
          </w:p>
        </w:tc>
      </w:tr>
      <w:tr w14:paraId="1C4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3DBE114C">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w:t>
            </w:r>
          </w:p>
        </w:tc>
        <w:tc>
          <w:tcPr>
            <w:tcW w:w="1696" w:type="dxa"/>
            <w:noWrap w:val="0"/>
            <w:vAlign w:val="center"/>
          </w:tcPr>
          <w:p w14:paraId="1E200EC3">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价格</w:t>
            </w:r>
          </w:p>
        </w:tc>
        <w:tc>
          <w:tcPr>
            <w:tcW w:w="5540" w:type="dxa"/>
            <w:noWrap w:val="0"/>
            <w:vAlign w:val="center"/>
          </w:tcPr>
          <w:p w14:paraId="4E8C687C">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（1）投标报价超过采购预算的，投标无效，未超过采购预算的投标报价按以下公式进行计算</w:t>
            </w:r>
          </w:p>
          <w:p w14:paraId="13DF21F1">
            <w:pPr>
              <w:widowControl/>
              <w:snapToGrid w:val="0"/>
              <w:rPr>
                <w:rFonts w:hint="default"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rPr>
              <w:t>（2）投标报价得分=（评标基准价/投标报价）×</w:t>
            </w:r>
            <w:r>
              <w:rPr>
                <w:rFonts w:hint="eastAsia" w:ascii="Times New Roman" w:hAnsi="Times New Roman" w:cs="Times New Roman"/>
                <w:color w:val="000000"/>
                <w:kern w:val="0"/>
                <w:sz w:val="28"/>
                <w:szCs w:val="28"/>
                <w:lang w:val="en-US" w:eastAsia="zh-CN"/>
              </w:rPr>
              <w:t>5</w:t>
            </w:r>
            <w:r>
              <w:rPr>
                <w:rFonts w:hint="default" w:ascii="Times New Roman" w:hAnsi="Times New Roman" w:cs="Times New Roman"/>
                <w:color w:val="000000"/>
                <w:kern w:val="0"/>
                <w:sz w:val="28"/>
                <w:szCs w:val="28"/>
                <w:lang w:val="en-US" w:eastAsia="zh-CN"/>
              </w:rPr>
              <w:t>0</w:t>
            </w:r>
          </w:p>
          <w:p w14:paraId="46358C80">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注：满足</w:t>
            </w:r>
            <w:r>
              <w:rPr>
                <w:rFonts w:hint="default" w:ascii="Times New Roman" w:hAnsi="Times New Roman" w:cs="Times New Roman"/>
                <w:color w:val="000000"/>
                <w:kern w:val="0"/>
                <w:sz w:val="28"/>
                <w:szCs w:val="28"/>
                <w:lang w:eastAsia="zh-CN"/>
              </w:rPr>
              <w:t>本项目需求书</w:t>
            </w:r>
            <w:r>
              <w:rPr>
                <w:rFonts w:hint="default" w:ascii="Times New Roman" w:hAnsi="Times New Roman" w:cs="Times New Roman"/>
                <w:color w:val="000000"/>
                <w:kern w:val="0"/>
                <w:sz w:val="28"/>
                <w:szCs w:val="28"/>
              </w:rPr>
              <w:t>要求且投标报价最低的投标报价为评标基准价。</w:t>
            </w:r>
          </w:p>
        </w:tc>
        <w:tc>
          <w:tcPr>
            <w:tcW w:w="835" w:type="dxa"/>
            <w:noWrap w:val="0"/>
            <w:vAlign w:val="center"/>
          </w:tcPr>
          <w:p w14:paraId="634E7FDD">
            <w:pPr>
              <w:widowControl/>
              <w:snapToGrid w:val="0"/>
              <w:jc w:val="center"/>
              <w:rPr>
                <w:rFonts w:hint="default" w:ascii="Times New Roman" w:hAnsi="Times New Roman" w:cs="Times New Roman"/>
                <w:color w:val="000000"/>
                <w:kern w:val="0"/>
                <w:sz w:val="28"/>
                <w:szCs w:val="28"/>
              </w:rPr>
            </w:pPr>
            <w:r>
              <w:rPr>
                <w:rFonts w:hint="eastAsia" w:ascii="Times New Roman" w:hAnsi="Times New Roman" w:cs="Times New Roman"/>
                <w:color w:val="000000"/>
                <w:kern w:val="0"/>
                <w:sz w:val="28"/>
                <w:szCs w:val="28"/>
                <w:lang w:val="en-US" w:eastAsia="zh-CN"/>
              </w:rPr>
              <w:t>7</w:t>
            </w:r>
            <w:r>
              <w:rPr>
                <w:rFonts w:hint="default" w:ascii="Times New Roman" w:hAnsi="Times New Roman" w:cs="Times New Roman"/>
                <w:color w:val="000000"/>
                <w:kern w:val="0"/>
                <w:sz w:val="28"/>
                <w:szCs w:val="28"/>
                <w:lang w:val="en-US" w:eastAsia="zh-CN"/>
              </w:rPr>
              <w:t>0</w:t>
            </w:r>
            <w:r>
              <w:rPr>
                <w:rFonts w:hint="default" w:ascii="Times New Roman" w:hAnsi="Times New Roman" w:cs="Times New Roman"/>
                <w:color w:val="000000"/>
                <w:kern w:val="0"/>
                <w:sz w:val="28"/>
                <w:szCs w:val="28"/>
              </w:rPr>
              <w:t>分</w:t>
            </w:r>
          </w:p>
        </w:tc>
      </w:tr>
      <w:tr w14:paraId="0AAD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1583B8AE">
            <w:pPr>
              <w:widowControl/>
              <w:snapToGrid w:val="0"/>
              <w:jc w:val="cente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2</w:t>
            </w:r>
          </w:p>
        </w:tc>
        <w:tc>
          <w:tcPr>
            <w:tcW w:w="1696" w:type="dxa"/>
            <w:noWrap w:val="0"/>
            <w:vAlign w:val="center"/>
          </w:tcPr>
          <w:p w14:paraId="0AFC32F5">
            <w:pPr>
              <w:jc w:val="center"/>
              <w:rPr>
                <w:rFonts w:hint="default" w:ascii="Times New Roman" w:hAnsi="Times New Roman" w:eastAsia="宋体" w:cs="Times New Roman"/>
                <w:color w:val="000000"/>
                <w:kern w:val="0"/>
                <w:sz w:val="28"/>
                <w:szCs w:val="28"/>
                <w:lang w:eastAsia="zh-CN"/>
              </w:rPr>
            </w:pPr>
            <w:r>
              <w:rPr>
                <w:rFonts w:hint="default" w:ascii="Times New Roman" w:hAnsi="Times New Roman" w:cs="Times New Roman"/>
                <w:color w:val="000000"/>
                <w:kern w:val="0"/>
                <w:sz w:val="28"/>
                <w:szCs w:val="28"/>
                <w:lang w:eastAsia="zh-CN"/>
              </w:rPr>
              <w:t>投标人资质评价</w:t>
            </w:r>
          </w:p>
        </w:tc>
        <w:tc>
          <w:tcPr>
            <w:tcW w:w="5540" w:type="dxa"/>
            <w:noWrap w:val="0"/>
            <w:vAlign w:val="center"/>
          </w:tcPr>
          <w:p w14:paraId="5877AE8E">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有合格有效的营业执照，须提供有效期内的营业执照副本复印件，并加盖公章。</w:t>
            </w:r>
          </w:p>
          <w:p w14:paraId="192C51AA">
            <w:pPr>
              <w:snapToGrid w:val="0"/>
              <w:rPr>
                <w:rFonts w:hint="default" w:ascii="Times New Roman" w:hAnsi="Times New Roman" w:cs="Times New Roman"/>
                <w:bCs/>
                <w:color w:val="000000"/>
                <w:sz w:val="28"/>
                <w:szCs w:val="24"/>
              </w:rPr>
            </w:pPr>
            <w:r>
              <w:rPr>
                <w:rFonts w:hint="default" w:ascii="Times New Roman" w:hAnsi="Times New Roman" w:cs="Times New Roman"/>
                <w:bCs/>
                <w:color w:val="000000"/>
                <w:sz w:val="28"/>
                <w:szCs w:val="24"/>
                <w:lang w:val="en-US" w:eastAsia="zh-CN"/>
              </w:rPr>
              <w:t>得</w:t>
            </w:r>
            <w:r>
              <w:rPr>
                <w:rFonts w:hint="eastAsia" w:ascii="Times New Roman" w:hAnsi="Times New Roman" w:cs="Times New Roman"/>
                <w:bCs/>
                <w:color w:val="000000"/>
                <w:sz w:val="28"/>
                <w:szCs w:val="24"/>
                <w:lang w:val="en-US" w:eastAsia="zh-CN"/>
              </w:rPr>
              <w:t>10</w:t>
            </w:r>
            <w:r>
              <w:rPr>
                <w:rFonts w:hint="default" w:ascii="Times New Roman" w:hAnsi="Times New Roman" w:cs="Times New Roman"/>
                <w:bCs/>
                <w:color w:val="000000"/>
                <w:sz w:val="28"/>
                <w:szCs w:val="24"/>
                <w:lang w:val="en-US" w:eastAsia="zh-CN"/>
              </w:rPr>
              <w:t>分</w:t>
            </w:r>
          </w:p>
        </w:tc>
        <w:tc>
          <w:tcPr>
            <w:tcW w:w="835" w:type="dxa"/>
            <w:noWrap w:val="0"/>
            <w:vAlign w:val="center"/>
          </w:tcPr>
          <w:p w14:paraId="2EC61226">
            <w:pPr>
              <w:widowControl/>
              <w:snapToGrid w:val="0"/>
              <w:jc w:val="cente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10</w:t>
            </w:r>
            <w:r>
              <w:rPr>
                <w:rFonts w:hint="default" w:ascii="Times New Roman" w:hAnsi="Times New Roman" w:cs="Times New Roman"/>
                <w:color w:val="000000"/>
                <w:kern w:val="0"/>
                <w:sz w:val="28"/>
                <w:szCs w:val="28"/>
                <w:lang w:val="en-US" w:eastAsia="zh-CN"/>
              </w:rPr>
              <w:t>分</w:t>
            </w:r>
          </w:p>
        </w:tc>
      </w:tr>
      <w:tr w14:paraId="3C24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2191C6BC">
            <w:pPr>
              <w:snapToGrid w:val="0"/>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3</w:t>
            </w:r>
          </w:p>
        </w:tc>
        <w:tc>
          <w:tcPr>
            <w:tcW w:w="1696" w:type="dxa"/>
            <w:noWrap w:val="0"/>
            <w:vAlign w:val="center"/>
          </w:tcPr>
          <w:p w14:paraId="7256BC7F">
            <w:pPr>
              <w:pStyle w:val="2"/>
              <w:tabs>
                <w:tab w:val="center" w:pos="4252"/>
                <w:tab w:val="right" w:pos="8504"/>
              </w:tabs>
              <w:rPr>
                <w:rFonts w:hint="default" w:ascii="Times New Roman" w:hAnsi="Times New Roman" w:eastAsia="宋体" w:cs="Times New Roman"/>
                <w:b w:val="0"/>
                <w:bCs/>
                <w:color w:val="000000"/>
                <w:kern w:val="2"/>
                <w:sz w:val="28"/>
                <w:szCs w:val="24"/>
                <w:lang w:val="en-US" w:eastAsia="zh-CN" w:bidi="ar-SA"/>
              </w:rPr>
            </w:pPr>
            <w:r>
              <w:rPr>
                <w:rFonts w:hint="default" w:ascii="Times New Roman" w:hAnsi="Times New Roman" w:eastAsia="宋体" w:cs="Times New Roman"/>
                <w:b w:val="0"/>
                <w:bCs/>
                <w:color w:val="000000"/>
                <w:kern w:val="2"/>
                <w:sz w:val="28"/>
                <w:szCs w:val="24"/>
                <w:lang w:val="en-US" w:eastAsia="zh-CN" w:bidi="ar-SA"/>
              </w:rPr>
              <w:t>安全施工</w:t>
            </w:r>
          </w:p>
          <w:p w14:paraId="63B70F5C">
            <w:pPr>
              <w:pStyle w:val="2"/>
              <w:tabs>
                <w:tab w:val="center" w:pos="4252"/>
                <w:tab w:val="right" w:pos="8504"/>
              </w:tabs>
              <w:rPr>
                <w:rFonts w:hint="default" w:ascii="Times New Roman" w:hAnsi="Times New Roman" w:cs="Times New Roman"/>
                <w:lang w:eastAsia="zh-CN"/>
              </w:rPr>
            </w:pPr>
            <w:r>
              <w:rPr>
                <w:rFonts w:hint="default" w:ascii="Times New Roman" w:hAnsi="Times New Roman" w:eastAsia="宋体" w:cs="Times New Roman"/>
                <w:b w:val="0"/>
                <w:bCs/>
                <w:color w:val="000000"/>
                <w:kern w:val="2"/>
                <w:sz w:val="28"/>
                <w:szCs w:val="24"/>
                <w:lang w:val="en-US" w:eastAsia="zh-CN" w:bidi="ar-SA"/>
              </w:rPr>
              <w:t>方案</w:t>
            </w:r>
          </w:p>
        </w:tc>
        <w:tc>
          <w:tcPr>
            <w:tcW w:w="5540" w:type="dxa"/>
            <w:noWrap w:val="0"/>
            <w:vAlign w:val="center"/>
          </w:tcPr>
          <w:p w14:paraId="555AA61C">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完善，方法及时间安排合理，相关安全防护管理及应对措施全面可行，完全满足采购人单位要求安全生产规范和要求，得</w:t>
            </w:r>
            <w:r>
              <w:rPr>
                <w:rFonts w:hint="default" w:ascii="Times New Roman" w:hAnsi="Times New Roman" w:cs="Times New Roman"/>
                <w:bCs/>
                <w:color w:val="000000"/>
                <w:sz w:val="28"/>
                <w:szCs w:val="24"/>
                <w:lang w:val="en-US" w:eastAsia="zh-CN"/>
              </w:rPr>
              <w:t>10分；</w:t>
            </w:r>
          </w:p>
          <w:p w14:paraId="5C291AE6">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完善，方法及时间安排合理，相关安全防护管理及应对措施全面可行，满足采购人单位要求安全生产规范和要求，得</w:t>
            </w:r>
            <w:r>
              <w:rPr>
                <w:rFonts w:hint="default" w:ascii="Times New Roman" w:hAnsi="Times New Roman" w:cs="Times New Roman"/>
                <w:bCs/>
                <w:color w:val="000000"/>
                <w:sz w:val="28"/>
                <w:szCs w:val="24"/>
                <w:lang w:val="en-US" w:eastAsia="zh-CN"/>
              </w:rPr>
              <w:t xml:space="preserve">7分； </w:t>
            </w:r>
          </w:p>
          <w:p w14:paraId="4F5E6841">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完善，方法及时间安排合理，相关安全防护管理及应对措施全面可行，基本满足采购人单位要求安全生产规范和要求，得</w:t>
            </w:r>
            <w:r>
              <w:rPr>
                <w:rFonts w:hint="default" w:ascii="Times New Roman" w:hAnsi="Times New Roman" w:cs="Times New Roman"/>
                <w:bCs/>
                <w:color w:val="000000"/>
                <w:sz w:val="28"/>
                <w:szCs w:val="24"/>
                <w:lang w:val="en-US" w:eastAsia="zh-CN"/>
              </w:rPr>
              <w:t xml:space="preserve">4分； </w:t>
            </w:r>
          </w:p>
          <w:p w14:paraId="47079C26">
            <w:pPr>
              <w:pStyle w:val="2"/>
              <w:tabs>
                <w:tab w:val="center" w:pos="4252"/>
                <w:tab w:val="right" w:pos="8504"/>
              </w:tabs>
              <w:jc w:val="both"/>
              <w:rPr>
                <w:rFonts w:hint="default" w:ascii="Times New Roman" w:hAnsi="Times New Roman" w:cs="Times New Roman"/>
                <w:lang w:eastAsia="zh-CN"/>
              </w:rPr>
            </w:pPr>
            <w:r>
              <w:rPr>
                <w:rFonts w:hint="default" w:ascii="Times New Roman" w:hAnsi="Times New Roman" w:eastAsia="宋体" w:cs="Times New Roman"/>
                <w:b w:val="0"/>
                <w:bCs/>
                <w:color w:val="000000"/>
                <w:kern w:val="2"/>
                <w:sz w:val="28"/>
                <w:szCs w:val="24"/>
                <w:lang w:val="en-US" w:eastAsia="zh-CN" w:bidi="ar-SA"/>
              </w:rPr>
              <w:t>未提供方案的，</w:t>
            </w:r>
            <w:r>
              <w:rPr>
                <w:rFonts w:hint="default" w:ascii="Times New Roman" w:hAnsi="Times New Roman" w:eastAsia="宋体" w:cs="Times New Roman"/>
                <w:b w:val="0"/>
                <w:bCs/>
                <w:color w:val="000000"/>
                <w:kern w:val="2"/>
                <w:sz w:val="28"/>
                <w:szCs w:val="24"/>
                <w:lang w:eastAsia="zh-CN" w:bidi="ar-SA"/>
              </w:rPr>
              <w:t>得</w:t>
            </w:r>
            <w:r>
              <w:rPr>
                <w:rFonts w:hint="default" w:ascii="Times New Roman" w:hAnsi="Times New Roman" w:eastAsia="宋体" w:cs="Times New Roman"/>
                <w:b w:val="0"/>
                <w:bCs/>
                <w:color w:val="000000"/>
                <w:kern w:val="2"/>
                <w:sz w:val="28"/>
                <w:szCs w:val="24"/>
                <w:lang w:val="en-US" w:eastAsia="zh-CN" w:bidi="ar-SA"/>
              </w:rPr>
              <w:t>0分</w:t>
            </w:r>
            <w:r>
              <w:rPr>
                <w:rFonts w:hint="default" w:ascii="Times New Roman" w:hAnsi="Times New Roman" w:eastAsia="宋体" w:cs="Times New Roman"/>
                <w:b w:val="0"/>
                <w:bCs/>
                <w:color w:val="000000"/>
                <w:kern w:val="2"/>
                <w:sz w:val="28"/>
                <w:szCs w:val="24"/>
                <w:lang w:eastAsia="zh-CN" w:bidi="ar-SA"/>
              </w:rPr>
              <w:t>。</w:t>
            </w:r>
          </w:p>
        </w:tc>
        <w:tc>
          <w:tcPr>
            <w:tcW w:w="835" w:type="dxa"/>
            <w:noWrap w:val="0"/>
            <w:vAlign w:val="center"/>
          </w:tcPr>
          <w:p w14:paraId="52A25D4E">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10</w:t>
            </w:r>
            <w:r>
              <w:rPr>
                <w:rFonts w:hint="default" w:ascii="Times New Roman" w:hAnsi="Times New Roman" w:cs="Times New Roman"/>
                <w:color w:val="000000"/>
                <w:kern w:val="0"/>
                <w:sz w:val="28"/>
                <w:szCs w:val="28"/>
                <w:lang w:val="en-US" w:eastAsia="zh-CN"/>
              </w:rPr>
              <w:t>分</w:t>
            </w:r>
          </w:p>
        </w:tc>
      </w:tr>
      <w:tr w14:paraId="70A5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1170A8ED">
            <w:pPr>
              <w:snapToGrid w:val="0"/>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4</w:t>
            </w:r>
          </w:p>
        </w:tc>
        <w:tc>
          <w:tcPr>
            <w:tcW w:w="1696" w:type="dxa"/>
            <w:noWrap w:val="0"/>
            <w:vAlign w:val="center"/>
          </w:tcPr>
          <w:p w14:paraId="4696E33F">
            <w:pPr>
              <w:snapToGrid w:val="0"/>
              <w:rPr>
                <w:rFonts w:hint="default" w:ascii="Times New Roman" w:hAnsi="Times New Roman" w:cs="Times New Roman"/>
                <w:bCs/>
                <w:color w:val="000000"/>
                <w:sz w:val="28"/>
                <w:szCs w:val="24"/>
                <w:lang w:eastAsia="zh-CN"/>
              </w:rPr>
            </w:pPr>
            <w:r>
              <w:rPr>
                <w:rFonts w:hint="default" w:ascii="Times New Roman" w:hAnsi="Times New Roman" w:cs="Times New Roman"/>
                <w:bCs/>
                <w:color w:val="000000"/>
                <w:sz w:val="28"/>
                <w:szCs w:val="24"/>
                <w:lang w:eastAsia="zh-CN"/>
              </w:rPr>
              <w:t>服务承诺及质量保障措施</w:t>
            </w:r>
          </w:p>
        </w:tc>
        <w:tc>
          <w:tcPr>
            <w:tcW w:w="5540" w:type="dxa"/>
            <w:noWrap w:val="0"/>
            <w:vAlign w:val="center"/>
          </w:tcPr>
          <w:p w14:paraId="3D9C1336">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1.服务承诺内容全面、切实可行，质量管理制度健全，保障措施全面，得</w:t>
            </w:r>
            <w:r>
              <w:rPr>
                <w:rFonts w:hint="default" w:ascii="Times New Roman" w:hAnsi="Times New Roman" w:cs="Times New Roman"/>
                <w:bCs/>
                <w:color w:val="000000"/>
                <w:sz w:val="28"/>
                <w:szCs w:val="24"/>
                <w:lang w:val="en-US" w:eastAsia="zh-CN"/>
              </w:rPr>
              <w:t>10分；</w:t>
            </w:r>
          </w:p>
          <w:p w14:paraId="20F806B9">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2.服务承诺内容较全面、可行度较高，质量管理制度较健全，保障措施较全面，得</w:t>
            </w:r>
            <w:r>
              <w:rPr>
                <w:rFonts w:hint="default" w:ascii="Times New Roman" w:hAnsi="Times New Roman" w:cs="Times New Roman"/>
                <w:bCs/>
                <w:color w:val="000000"/>
                <w:sz w:val="28"/>
                <w:szCs w:val="24"/>
                <w:lang w:val="en-US" w:eastAsia="zh-CN"/>
              </w:rPr>
              <w:t xml:space="preserve">7分； </w:t>
            </w:r>
          </w:p>
          <w:p w14:paraId="1086390B">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3.服务承诺内容不够全面、可行性一般，质量管理制度不够健全，保障措施不够全面，得</w:t>
            </w:r>
            <w:r>
              <w:rPr>
                <w:rFonts w:hint="default" w:ascii="Times New Roman" w:hAnsi="Times New Roman" w:cs="Times New Roman"/>
                <w:bCs/>
                <w:color w:val="000000"/>
                <w:sz w:val="28"/>
                <w:szCs w:val="24"/>
                <w:lang w:val="en-US" w:eastAsia="zh-CN"/>
              </w:rPr>
              <w:t xml:space="preserve">4分； </w:t>
            </w:r>
          </w:p>
          <w:p w14:paraId="66699235">
            <w:pPr>
              <w:snapToGrid w:val="0"/>
              <w:rPr>
                <w:rFonts w:hint="default" w:ascii="Times New Roman" w:hAnsi="Times New Roman" w:cs="Times New Roman"/>
                <w:bCs/>
                <w:color w:val="000000"/>
                <w:sz w:val="28"/>
                <w:szCs w:val="24"/>
                <w:lang w:eastAsia="zh-CN"/>
              </w:rPr>
            </w:pPr>
            <w:r>
              <w:rPr>
                <w:rFonts w:hint="default" w:ascii="Times New Roman" w:hAnsi="Times New Roman" w:eastAsia="宋体" w:cs="Times New Roman"/>
                <w:b w:val="0"/>
                <w:bCs/>
                <w:color w:val="000000"/>
                <w:kern w:val="2"/>
                <w:sz w:val="28"/>
                <w:szCs w:val="24"/>
                <w:lang w:val="en-US" w:eastAsia="zh-CN" w:bidi="ar-SA"/>
              </w:rPr>
              <w:t>未提供</w:t>
            </w:r>
            <w:r>
              <w:rPr>
                <w:rFonts w:hint="default" w:ascii="Times New Roman" w:hAnsi="Times New Roman" w:cs="Times New Roman"/>
                <w:b w:val="0"/>
                <w:bCs/>
                <w:color w:val="000000"/>
                <w:kern w:val="2"/>
                <w:sz w:val="28"/>
                <w:szCs w:val="24"/>
                <w:lang w:eastAsia="zh-CN" w:bidi="ar-SA"/>
              </w:rPr>
              <w:t>此项</w:t>
            </w:r>
            <w:r>
              <w:rPr>
                <w:rFonts w:hint="default" w:ascii="Times New Roman" w:hAnsi="Times New Roman" w:eastAsia="宋体" w:cs="Times New Roman"/>
                <w:b w:val="0"/>
                <w:bCs/>
                <w:color w:val="000000"/>
                <w:kern w:val="2"/>
                <w:sz w:val="28"/>
                <w:szCs w:val="24"/>
                <w:lang w:val="en-US" w:eastAsia="zh-CN" w:bidi="ar-SA"/>
              </w:rPr>
              <w:t>的，</w:t>
            </w:r>
            <w:r>
              <w:rPr>
                <w:rFonts w:hint="default" w:ascii="Times New Roman" w:hAnsi="Times New Roman" w:cs="Times New Roman"/>
                <w:b w:val="0"/>
                <w:bCs/>
                <w:color w:val="000000"/>
                <w:kern w:val="2"/>
                <w:sz w:val="28"/>
                <w:szCs w:val="24"/>
                <w:lang w:eastAsia="zh-CN" w:bidi="ar-SA"/>
              </w:rPr>
              <w:t>得</w:t>
            </w:r>
            <w:r>
              <w:rPr>
                <w:rFonts w:hint="default" w:ascii="Times New Roman" w:hAnsi="Times New Roman" w:eastAsia="宋体" w:cs="Times New Roman"/>
                <w:b w:val="0"/>
                <w:bCs/>
                <w:color w:val="000000"/>
                <w:kern w:val="2"/>
                <w:sz w:val="28"/>
                <w:szCs w:val="24"/>
                <w:lang w:val="en-US" w:eastAsia="zh-CN" w:bidi="ar-SA"/>
              </w:rPr>
              <w:t>0分</w:t>
            </w:r>
            <w:r>
              <w:rPr>
                <w:rFonts w:hint="default" w:ascii="Times New Roman" w:hAnsi="Times New Roman" w:cs="Times New Roman"/>
                <w:b w:val="0"/>
                <w:bCs/>
                <w:color w:val="000000"/>
                <w:kern w:val="2"/>
                <w:sz w:val="28"/>
                <w:szCs w:val="24"/>
                <w:lang w:eastAsia="zh-CN" w:bidi="ar-SA"/>
              </w:rPr>
              <w:t>。</w:t>
            </w:r>
          </w:p>
        </w:tc>
        <w:tc>
          <w:tcPr>
            <w:tcW w:w="835" w:type="dxa"/>
            <w:noWrap w:val="0"/>
            <w:vAlign w:val="center"/>
          </w:tcPr>
          <w:p w14:paraId="7C3471BB">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10分</w:t>
            </w:r>
          </w:p>
        </w:tc>
      </w:tr>
    </w:tbl>
    <w:p w14:paraId="04D216F0">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技术要求</w:t>
      </w:r>
    </w:p>
    <w:p w14:paraId="7CADD55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质保</w:t>
      </w:r>
      <w:r>
        <w:rPr>
          <w:rFonts w:hint="default" w:ascii="Times New Roman" w:hAnsi="Times New Roman" w:eastAsia="仿宋_GB2312" w:cs="Times New Roman"/>
          <w:color w:val="000000"/>
          <w:sz w:val="32"/>
          <w:szCs w:val="32"/>
        </w:rPr>
        <w:t>期自合同签订之日</w:t>
      </w:r>
      <w:r>
        <w:rPr>
          <w:rFonts w:hint="default" w:ascii="Times New Roman" w:hAnsi="Times New Roman" w:eastAsia="仿宋_GB2312" w:cs="Times New Roman"/>
          <w:color w:val="000000"/>
          <w:sz w:val="32"/>
          <w:szCs w:val="32"/>
          <w:lang w:eastAsia="zh-CN"/>
        </w:rPr>
        <w:t>至施工结束且验收合格</w:t>
      </w:r>
      <w:r>
        <w:rPr>
          <w:rFonts w:hint="eastAsia" w:ascii="Times New Roman" w:hAnsi="Times New Roman" w:eastAsia="仿宋_GB2312" w:cs="Times New Roman"/>
          <w:color w:val="000000"/>
          <w:sz w:val="32"/>
          <w:szCs w:val="32"/>
          <w:lang w:eastAsia="zh-CN"/>
        </w:rPr>
        <w:t>后</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年，依据现行相关规范对</w:t>
      </w:r>
      <w:r>
        <w:rPr>
          <w:rFonts w:hint="eastAsia" w:ascii="Times New Roman" w:hAnsi="Times New Roman" w:eastAsia="仿宋_GB2312" w:cs="Times New Roman"/>
          <w:color w:val="000000"/>
          <w:sz w:val="32"/>
          <w:szCs w:val="32"/>
          <w:lang w:eastAsia="zh-CN"/>
        </w:rPr>
        <w:t>四楼职工之家指定墙砖</w:t>
      </w:r>
      <w:r>
        <w:rPr>
          <w:rFonts w:hint="default" w:ascii="Times New Roman" w:hAnsi="Times New Roman" w:eastAsia="仿宋_GB2312" w:cs="Times New Roman"/>
          <w:color w:val="000000"/>
          <w:sz w:val="32"/>
          <w:szCs w:val="32"/>
          <w:lang w:val="en-US" w:eastAsia="zh-CN"/>
        </w:rPr>
        <w:t>等进行维修，施工竣工后由甲乙双方共同验收，</w:t>
      </w:r>
      <w:r>
        <w:rPr>
          <w:rFonts w:hint="default" w:ascii="Times New Roman" w:hAnsi="Times New Roman" w:eastAsia="仿宋_GB2312" w:cs="Times New Roman"/>
          <w:color w:val="000000"/>
          <w:sz w:val="32"/>
          <w:szCs w:val="32"/>
        </w:rPr>
        <w:t>出具</w:t>
      </w:r>
      <w:r>
        <w:rPr>
          <w:rFonts w:hint="default" w:ascii="Times New Roman" w:hAnsi="Times New Roman" w:eastAsia="仿宋_GB2312" w:cs="Times New Roman"/>
          <w:color w:val="000000"/>
          <w:sz w:val="32"/>
          <w:szCs w:val="32"/>
          <w:lang w:val="en-US" w:eastAsia="zh-CN"/>
        </w:rPr>
        <w:t>工程竣工验收</w:t>
      </w:r>
      <w:r>
        <w:rPr>
          <w:rFonts w:hint="default" w:ascii="Times New Roman" w:hAnsi="Times New Roman" w:eastAsia="仿宋_GB2312" w:cs="Times New Roman"/>
          <w:color w:val="000000"/>
          <w:sz w:val="32"/>
          <w:szCs w:val="32"/>
        </w:rPr>
        <w:t>合格报告，并将</w:t>
      </w:r>
      <w:r>
        <w:rPr>
          <w:rFonts w:hint="default" w:ascii="Times New Roman" w:hAnsi="Times New Roman" w:eastAsia="仿宋_GB2312" w:cs="Times New Roman"/>
          <w:color w:val="000000"/>
          <w:sz w:val="32"/>
          <w:szCs w:val="32"/>
          <w:lang w:val="en-US" w:eastAsia="zh-CN"/>
        </w:rPr>
        <w:t>报告</w:t>
      </w:r>
      <w:r>
        <w:rPr>
          <w:rFonts w:hint="default" w:ascii="Times New Roman" w:hAnsi="Times New Roman" w:eastAsia="仿宋_GB2312" w:cs="Times New Roman"/>
          <w:color w:val="000000"/>
          <w:sz w:val="32"/>
          <w:szCs w:val="32"/>
        </w:rPr>
        <w:t>报</w:t>
      </w:r>
      <w:r>
        <w:rPr>
          <w:rFonts w:hint="default" w:ascii="Times New Roman" w:hAnsi="Times New Roman" w:eastAsia="仿宋_GB2312" w:cs="Times New Roman"/>
          <w:color w:val="000000"/>
          <w:sz w:val="32"/>
          <w:szCs w:val="32"/>
          <w:lang w:val="en-US" w:eastAsia="zh-CN"/>
        </w:rPr>
        <w:t>甲方</w:t>
      </w:r>
      <w:r>
        <w:rPr>
          <w:rFonts w:hint="default" w:ascii="Times New Roman" w:hAnsi="Times New Roman" w:eastAsia="仿宋_GB2312" w:cs="Times New Roman"/>
          <w:color w:val="000000"/>
          <w:sz w:val="32"/>
          <w:szCs w:val="32"/>
        </w:rPr>
        <w:t>备案。</w:t>
      </w:r>
    </w:p>
    <w:p w14:paraId="2907BEA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承包范围明细:</w:t>
      </w:r>
    </w:p>
    <w:p w14:paraId="2DD79C71">
      <w:pPr>
        <w:spacing w:line="560" w:lineRule="exact"/>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天津政务服务中心</w:t>
      </w:r>
      <w:r>
        <w:rPr>
          <w:rFonts w:hint="eastAsia" w:ascii="Times New Roman" w:hAnsi="Times New Roman" w:eastAsia="仿宋_GB2312" w:cs="Times New Roman"/>
          <w:color w:val="auto"/>
          <w:sz w:val="32"/>
          <w:szCs w:val="32"/>
          <w:highlight w:val="none"/>
          <w:lang w:eastAsia="zh-CN"/>
        </w:rPr>
        <w:t>四楼职工之家墙砖</w:t>
      </w:r>
      <w:r>
        <w:rPr>
          <w:rFonts w:hint="default" w:ascii="Times New Roman" w:hAnsi="Times New Roman" w:eastAsia="仿宋_GB2312" w:cs="Times New Roman"/>
          <w:color w:val="auto"/>
          <w:sz w:val="32"/>
          <w:szCs w:val="32"/>
          <w:highlight w:val="none"/>
          <w:lang w:eastAsia="zh-CN"/>
        </w:rPr>
        <w:t>维修项目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3735"/>
        <w:gridCol w:w="1035"/>
        <w:gridCol w:w="915"/>
        <w:gridCol w:w="1936"/>
      </w:tblGrid>
      <w:tr w14:paraId="5ADC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7D2CF3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3735" w:type="dxa"/>
            <w:noWrap w:val="0"/>
            <w:vAlign w:val="top"/>
          </w:tcPr>
          <w:p w14:paraId="6661293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名称</w:t>
            </w:r>
          </w:p>
        </w:tc>
        <w:tc>
          <w:tcPr>
            <w:tcW w:w="1035" w:type="dxa"/>
            <w:noWrap w:val="0"/>
            <w:vAlign w:val="top"/>
          </w:tcPr>
          <w:p w14:paraId="3D4F5C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单位</w:t>
            </w:r>
          </w:p>
        </w:tc>
        <w:tc>
          <w:tcPr>
            <w:tcW w:w="915" w:type="dxa"/>
            <w:noWrap w:val="0"/>
            <w:vAlign w:val="top"/>
          </w:tcPr>
          <w:p w14:paraId="7B450B3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数量</w:t>
            </w:r>
          </w:p>
        </w:tc>
        <w:tc>
          <w:tcPr>
            <w:tcW w:w="1936" w:type="dxa"/>
            <w:noWrap w:val="0"/>
            <w:vAlign w:val="top"/>
          </w:tcPr>
          <w:p w14:paraId="560844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 xml:space="preserve">   备注</w:t>
            </w:r>
          </w:p>
        </w:tc>
      </w:tr>
      <w:tr w14:paraId="374C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4C6EE8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735" w:type="dxa"/>
            <w:noWrap w:val="0"/>
            <w:vAlign w:val="top"/>
          </w:tcPr>
          <w:p w14:paraId="0B8C80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墙砖拆除</w:t>
            </w:r>
          </w:p>
        </w:tc>
        <w:tc>
          <w:tcPr>
            <w:tcW w:w="1035" w:type="dxa"/>
            <w:noWrap w:val="0"/>
            <w:vAlign w:val="top"/>
          </w:tcPr>
          <w:p w14:paraId="2DE7F2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w:t>
            </w:r>
          </w:p>
        </w:tc>
        <w:tc>
          <w:tcPr>
            <w:tcW w:w="915" w:type="dxa"/>
            <w:noWrap w:val="0"/>
            <w:vAlign w:val="top"/>
          </w:tcPr>
          <w:p w14:paraId="1C7D51F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62.2</w:t>
            </w:r>
          </w:p>
        </w:tc>
        <w:tc>
          <w:tcPr>
            <w:tcW w:w="1936" w:type="dxa"/>
            <w:noWrap w:val="0"/>
            <w:vAlign w:val="top"/>
          </w:tcPr>
          <w:p w14:paraId="2454EBF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09BF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346D33F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735" w:type="dxa"/>
            <w:noWrap w:val="0"/>
            <w:vAlign w:val="top"/>
          </w:tcPr>
          <w:p w14:paraId="786996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更换墙板</w:t>
            </w:r>
          </w:p>
        </w:tc>
        <w:tc>
          <w:tcPr>
            <w:tcW w:w="1035" w:type="dxa"/>
            <w:noWrap w:val="0"/>
            <w:vAlign w:val="top"/>
          </w:tcPr>
          <w:p w14:paraId="02C2CB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w:t>
            </w:r>
          </w:p>
        </w:tc>
        <w:tc>
          <w:tcPr>
            <w:tcW w:w="915" w:type="dxa"/>
            <w:noWrap w:val="0"/>
            <w:vAlign w:val="top"/>
          </w:tcPr>
          <w:p w14:paraId="7B8B5A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62.2</w:t>
            </w:r>
          </w:p>
        </w:tc>
        <w:tc>
          <w:tcPr>
            <w:tcW w:w="1936" w:type="dxa"/>
            <w:noWrap w:val="0"/>
            <w:vAlign w:val="top"/>
          </w:tcPr>
          <w:p w14:paraId="3D6CB66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6FA3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391264C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735" w:type="dxa"/>
            <w:noWrap w:val="0"/>
            <w:vAlign w:val="top"/>
          </w:tcPr>
          <w:p w14:paraId="4B1FB96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吊顶维修</w:t>
            </w:r>
          </w:p>
        </w:tc>
        <w:tc>
          <w:tcPr>
            <w:tcW w:w="1035" w:type="dxa"/>
            <w:noWrap w:val="0"/>
            <w:vAlign w:val="top"/>
          </w:tcPr>
          <w:p w14:paraId="25C8E6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tc>
        <w:tc>
          <w:tcPr>
            <w:tcW w:w="915" w:type="dxa"/>
            <w:noWrap w:val="0"/>
            <w:vAlign w:val="top"/>
          </w:tcPr>
          <w:p w14:paraId="106647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6" w:type="dxa"/>
            <w:noWrap w:val="0"/>
            <w:vAlign w:val="top"/>
          </w:tcPr>
          <w:p w14:paraId="09E8478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16B1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0358EB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735" w:type="dxa"/>
            <w:noWrap w:val="0"/>
            <w:vAlign w:val="top"/>
          </w:tcPr>
          <w:p w14:paraId="3A08691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垃圾清运</w:t>
            </w:r>
          </w:p>
        </w:tc>
        <w:tc>
          <w:tcPr>
            <w:tcW w:w="1035" w:type="dxa"/>
            <w:noWrap w:val="0"/>
            <w:vAlign w:val="top"/>
          </w:tcPr>
          <w:p w14:paraId="370B92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tc>
        <w:tc>
          <w:tcPr>
            <w:tcW w:w="915" w:type="dxa"/>
            <w:noWrap w:val="0"/>
            <w:vAlign w:val="top"/>
          </w:tcPr>
          <w:p w14:paraId="7A72917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6" w:type="dxa"/>
            <w:noWrap w:val="0"/>
            <w:vAlign w:val="top"/>
          </w:tcPr>
          <w:p w14:paraId="3EBB55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6DA4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06EA99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735" w:type="dxa"/>
            <w:noWrap w:val="0"/>
            <w:vAlign w:val="top"/>
          </w:tcPr>
          <w:p w14:paraId="6E37B5C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清洁</w:t>
            </w:r>
          </w:p>
        </w:tc>
        <w:tc>
          <w:tcPr>
            <w:tcW w:w="1035" w:type="dxa"/>
            <w:noWrap w:val="0"/>
            <w:vAlign w:val="top"/>
          </w:tcPr>
          <w:p w14:paraId="5D2DBE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tc>
        <w:tc>
          <w:tcPr>
            <w:tcW w:w="915" w:type="dxa"/>
            <w:noWrap w:val="0"/>
            <w:vAlign w:val="top"/>
          </w:tcPr>
          <w:p w14:paraId="5639B32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6" w:type="dxa"/>
            <w:noWrap w:val="0"/>
            <w:vAlign w:val="top"/>
          </w:tcPr>
          <w:p w14:paraId="04DD27E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2C86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5BB88D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735" w:type="dxa"/>
            <w:noWrap w:val="0"/>
            <w:vAlign w:val="top"/>
          </w:tcPr>
          <w:p w14:paraId="6595B0B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板材安装</w:t>
            </w:r>
          </w:p>
        </w:tc>
        <w:tc>
          <w:tcPr>
            <w:tcW w:w="1035" w:type="dxa"/>
            <w:noWrap w:val="0"/>
            <w:vAlign w:val="top"/>
          </w:tcPr>
          <w:p w14:paraId="6F9342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tc>
        <w:tc>
          <w:tcPr>
            <w:tcW w:w="915" w:type="dxa"/>
            <w:noWrap w:val="0"/>
            <w:vAlign w:val="top"/>
          </w:tcPr>
          <w:p w14:paraId="551A125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6" w:type="dxa"/>
            <w:noWrap w:val="0"/>
            <w:vAlign w:val="top"/>
          </w:tcPr>
          <w:p w14:paraId="6C2E81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r w14:paraId="55DD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top"/>
          </w:tcPr>
          <w:p w14:paraId="3460903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735" w:type="dxa"/>
            <w:noWrap w:val="0"/>
            <w:vAlign w:val="top"/>
          </w:tcPr>
          <w:p w14:paraId="1005144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税费</w:t>
            </w:r>
          </w:p>
        </w:tc>
        <w:tc>
          <w:tcPr>
            <w:tcW w:w="1035" w:type="dxa"/>
            <w:noWrap w:val="0"/>
            <w:vAlign w:val="top"/>
          </w:tcPr>
          <w:p w14:paraId="58003C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tc>
        <w:tc>
          <w:tcPr>
            <w:tcW w:w="915" w:type="dxa"/>
            <w:noWrap w:val="0"/>
            <w:vAlign w:val="top"/>
          </w:tcPr>
          <w:p w14:paraId="43F04E4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936" w:type="dxa"/>
            <w:noWrap w:val="0"/>
            <w:vAlign w:val="top"/>
          </w:tcPr>
          <w:p w14:paraId="1B1362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tc>
      </w:tr>
    </w:tbl>
    <w:p w14:paraId="66CF6FF0">
      <w:pPr>
        <w:pStyle w:val="2"/>
        <w:tabs>
          <w:tab w:val="center" w:pos="4252"/>
          <w:tab w:val="right" w:pos="8504"/>
        </w:tabs>
        <w:spacing w:line="360" w:lineRule="auto"/>
        <w:jc w:val="both"/>
        <w:rPr>
          <w:rFonts w:hint="default" w:ascii="Times New Roman" w:hAnsi="Times New Roman" w:eastAsia="黑体" w:cs="Times New Roman"/>
          <w:sz w:val="32"/>
          <w:szCs w:val="32"/>
        </w:rPr>
      </w:pP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其他</w:t>
      </w:r>
      <w:r>
        <w:rPr>
          <w:rFonts w:hint="default" w:ascii="Times New Roman" w:hAnsi="Times New Roman" w:eastAsia="黑体" w:cs="Times New Roman"/>
          <w:b w:val="0"/>
          <w:bCs w:val="0"/>
          <w:sz w:val="32"/>
          <w:szCs w:val="32"/>
        </w:rPr>
        <w:t>要求及验收标准</w:t>
      </w:r>
    </w:p>
    <w:p w14:paraId="1913F828">
      <w:pPr>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（1）中标供应商须在签订合同后</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个工作日内派专业人员进场对</w:t>
      </w:r>
      <w:r>
        <w:rPr>
          <w:rFonts w:hint="default" w:ascii="Times New Roman" w:hAnsi="Times New Roman" w:eastAsia="仿宋_GB2312" w:cs="Times New Roman"/>
          <w:sz w:val="32"/>
          <w:szCs w:val="32"/>
          <w:highlight w:val="none"/>
          <w:lang w:eastAsia="zh-CN"/>
        </w:rPr>
        <w:t>维修现场情况</w:t>
      </w:r>
      <w:r>
        <w:rPr>
          <w:rFonts w:hint="default" w:ascii="Times New Roman" w:hAnsi="Times New Roman" w:eastAsia="仿宋_GB2312" w:cs="Times New Roman"/>
          <w:sz w:val="32"/>
          <w:szCs w:val="32"/>
          <w:highlight w:val="none"/>
        </w:rPr>
        <w:t>进行熟悉了解，并根据采购人要求，对本项目中包含的</w:t>
      </w:r>
      <w:r>
        <w:rPr>
          <w:rFonts w:hint="default" w:ascii="Times New Roman" w:hAnsi="Times New Roman" w:eastAsia="仿宋_GB2312" w:cs="Times New Roman"/>
          <w:sz w:val="32"/>
          <w:szCs w:val="32"/>
          <w:highlight w:val="none"/>
          <w:lang w:eastAsia="zh-CN"/>
        </w:rPr>
        <w:t>需要维修部位的量和标准</w:t>
      </w:r>
      <w:r>
        <w:rPr>
          <w:rFonts w:hint="default" w:ascii="Times New Roman" w:hAnsi="Times New Roman" w:eastAsia="仿宋_GB2312" w:cs="Times New Roman"/>
          <w:sz w:val="32"/>
          <w:szCs w:val="32"/>
          <w:highlight w:val="none"/>
        </w:rPr>
        <w:t>进行核对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按照合同约定采购维修材料并入场施工。</w:t>
      </w:r>
    </w:p>
    <w:p w14:paraId="13AAE2EA">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（2）验收标准：按照合同约定的施工流程、材料工艺、工期进行验收。</w:t>
      </w:r>
    </w:p>
    <w:p w14:paraId="45A8F646"/>
    <w:p w14:paraId="70603C0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B23D"/>
    <w:multiLevelType w:val="singleLevel"/>
    <w:tmpl w:val="FDFFB23D"/>
    <w:lvl w:ilvl="0" w:tentative="0">
      <w:start w:val="1"/>
      <w:numFmt w:val="chineseCounting"/>
      <w:suff w:val="nothing"/>
      <w:lvlText w:val="%1、"/>
      <w:lvlJc w:val="left"/>
      <w:rPr>
        <w:rFonts w:hint="eastAsia"/>
      </w:rPr>
    </w:lvl>
  </w:abstractNum>
  <w:abstractNum w:abstractNumId="1">
    <w:nsid w:val="1D176604"/>
    <w:multiLevelType w:val="singleLevel"/>
    <w:tmpl w:val="1D1766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E5B510D"/>
    <w:rsid w:val="3EAB0813"/>
    <w:rsid w:val="46382B7B"/>
    <w:rsid w:val="4AFBF618"/>
    <w:rsid w:val="77FF9C27"/>
    <w:rsid w:val="7D791AFC"/>
    <w:rsid w:val="7F9C166C"/>
    <w:rsid w:val="EFE77BBA"/>
    <w:rsid w:val="FEF71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outlineLvl w:val="3"/>
    </w:pPr>
    <w:rPr>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hAnsi="宋体" w:eastAsia="仿宋_GB2312"/>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1006</Words>
  <Characters>1068</Characters>
  <Lines>0</Lines>
  <Paragraphs>0</Paragraphs>
  <TotalTime>2</TotalTime>
  <ScaleCrop>false</ScaleCrop>
  <LinksUpToDate>false</LinksUpToDate>
  <CharactersWithSpaces>1121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田茂金</cp:lastModifiedBy>
  <dcterms:modified xsi:type="dcterms:W3CDTF">2025-06-18T03:21:18Z</dcterms:modified>
  <dc:title>天津市政务服务中心职工之家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eyJoZGlkIjoiMWViOGEwNjRkYzljMDkwZWU1YTJmMWQ3ZTc2NTFmZjUiLCJ1c2VySWQiOiI0OTYzMDUwNzYifQ==</vt:lpwstr>
  </property>
  <property fmtid="{D5CDD505-2E9C-101B-9397-08002B2CF9AE}" pid="4" name="ICV">
    <vt:lpwstr>BF9B2326F95C41CDA13BB82E3FF96AAD_12</vt:lpwstr>
  </property>
</Properties>
</file>