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82E9C">
      <w:pPr>
        <w:keepNext w:val="0"/>
        <w:keepLines w:val="0"/>
        <w:pageBreakBefore w:val="0"/>
        <w:widowControl w:val="0"/>
        <w:kinsoku/>
        <w:wordWrap/>
        <w:overflowPunct/>
        <w:topLinePunct w:val="0"/>
        <w:autoSpaceDE/>
        <w:autoSpaceDN/>
        <w:bidi w:val="0"/>
        <w:adjustRightInd/>
        <w:snapToGrid/>
        <w:spacing w:line="530" w:lineRule="exact"/>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附件</w:t>
      </w:r>
    </w:p>
    <w:p w14:paraId="25A50517">
      <w:pPr>
        <w:keepNext w:val="0"/>
        <w:keepLines w:val="0"/>
        <w:pageBreakBefore w:val="0"/>
        <w:kinsoku/>
        <w:wordWrap/>
        <w:overflowPunct/>
        <w:topLinePunct w:val="0"/>
        <w:autoSpaceDE/>
        <w:autoSpaceDN/>
        <w:bidi w:val="0"/>
        <w:adjustRightInd/>
        <w:spacing w:line="560" w:lineRule="exact"/>
        <w:jc w:val="both"/>
        <w:textAlignment w:val="auto"/>
        <w:rPr>
          <w:rFonts w:hint="eastAsia" w:ascii="方正小标宋简体" w:hAnsi="方正小标宋简体" w:eastAsia="方正小标宋简体"/>
          <w:spacing w:val="-10"/>
          <w:sz w:val="44"/>
          <w:szCs w:val="44"/>
          <w:lang w:eastAsia="zh-CN"/>
        </w:rPr>
      </w:pPr>
    </w:p>
    <w:p w14:paraId="50654F0B">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pacing w:val="-10"/>
          <w:sz w:val="44"/>
          <w:szCs w:val="44"/>
          <w:lang w:eastAsia="zh-CN"/>
        </w:rPr>
      </w:pPr>
      <w:bookmarkStart w:id="0" w:name="_GoBack"/>
      <w:r>
        <w:rPr>
          <w:rFonts w:hint="eastAsia" w:ascii="方正小标宋简体" w:hAnsi="方正小标宋简体" w:eastAsia="方正小标宋简体" w:cs="方正小标宋简体"/>
          <w:spacing w:val="-10"/>
          <w:sz w:val="44"/>
          <w:szCs w:val="44"/>
          <w:lang w:eastAsia="zh-CN"/>
        </w:rPr>
        <w:t>天津市人民政府政务服务办公室</w:t>
      </w:r>
    </w:p>
    <w:p w14:paraId="559A4942">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pacing w:val="-10"/>
          <w:sz w:val="44"/>
          <w:szCs w:val="44"/>
        </w:rPr>
      </w:pPr>
      <w:r>
        <w:rPr>
          <w:rFonts w:hint="eastAsia" w:ascii="方正小标宋简体" w:hAnsi="方正小标宋简体" w:eastAsia="方正小标宋简体" w:cs="方正小标宋简体"/>
          <w:sz w:val="44"/>
          <w:szCs w:val="44"/>
          <w:lang w:val="en" w:eastAsia="zh-CN"/>
        </w:rPr>
        <w:t>聘请第三方监理服务项目</w:t>
      </w:r>
      <w:r>
        <w:rPr>
          <w:rFonts w:hint="eastAsia" w:ascii="方正小标宋简体" w:hAnsi="方正小标宋简体" w:eastAsia="方正小标宋简体" w:cs="方正小标宋简体"/>
          <w:spacing w:val="-10"/>
          <w:sz w:val="44"/>
          <w:szCs w:val="44"/>
        </w:rPr>
        <w:t>需求书</w:t>
      </w:r>
    </w:p>
    <w:bookmarkEnd w:id="0"/>
    <w:p w14:paraId="4BCFD4AC">
      <w:pPr>
        <w:keepNext w:val="0"/>
        <w:keepLines w:val="0"/>
        <w:pageBreakBefore w:val="0"/>
        <w:kinsoku/>
        <w:wordWrap/>
        <w:overflowPunct/>
        <w:topLinePunct w:val="0"/>
        <w:autoSpaceDE/>
        <w:autoSpaceDN/>
        <w:bidi w:val="0"/>
        <w:adjustRightInd/>
        <w:spacing w:line="560" w:lineRule="exact"/>
        <w:jc w:val="both"/>
        <w:textAlignment w:val="auto"/>
        <w:rPr>
          <w:rFonts w:hint="eastAsia" w:ascii="方正小标宋简体" w:eastAsia="方正小标宋简体"/>
          <w:sz w:val="32"/>
          <w:szCs w:val="32"/>
        </w:rPr>
      </w:pPr>
    </w:p>
    <w:p w14:paraId="0CB89682">
      <w:pPr>
        <w:keepNext w:val="0"/>
        <w:keepLines w:val="0"/>
        <w:pageBreakBefore w:val="0"/>
        <w:numPr>
          <w:ilvl w:val="0"/>
          <w:numId w:val="0"/>
        </w:numPr>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黑体" w:hAnsi="黑体" w:eastAsia="黑体" w:cs="黑体"/>
          <w:bCs/>
          <w:sz w:val="32"/>
          <w:szCs w:val="32"/>
          <w:lang w:val="en-US" w:eastAsia="zh-CN"/>
        </w:rPr>
        <w:t xml:space="preserve">    一、</w:t>
      </w:r>
      <w:r>
        <w:rPr>
          <w:rFonts w:hint="eastAsia" w:ascii="黑体" w:hAnsi="黑体" w:eastAsia="黑体" w:cs="黑体"/>
          <w:bCs/>
          <w:sz w:val="32"/>
          <w:szCs w:val="32"/>
        </w:rPr>
        <w:t>项目</w:t>
      </w:r>
      <w:r>
        <w:rPr>
          <w:rFonts w:hint="eastAsia" w:ascii="黑体" w:hAnsi="黑体" w:eastAsia="黑体" w:cs="黑体"/>
          <w:bCs/>
          <w:sz w:val="32"/>
          <w:szCs w:val="32"/>
          <w:lang w:eastAsia="zh-CN"/>
        </w:rPr>
        <w:t>概况</w:t>
      </w:r>
    </w:p>
    <w:p w14:paraId="74FDB996">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color w:val="000000"/>
          <w:kern w:val="2"/>
          <w:sz w:val="32"/>
          <w:szCs w:val="32"/>
          <w:lang w:val="en-US" w:eastAsia="zh-CN" w:bidi="ar-SA"/>
        </w:rPr>
        <w:t>天津市人民政府政务服务办公室位于天津市河东区红星</w:t>
      </w:r>
      <w:r>
        <w:rPr>
          <w:rFonts w:hint="eastAsia" w:hAnsi="仿宋_GB2312" w:cs="仿宋_GB2312"/>
          <w:b w:val="0"/>
          <w:color w:val="000000"/>
          <w:kern w:val="2"/>
          <w:sz w:val="32"/>
          <w:szCs w:val="32"/>
          <w:lang w:val="en-US" w:eastAsia="zh-CN" w:bidi="ar-SA"/>
        </w:rPr>
        <w:t>路</w:t>
      </w:r>
      <w:r>
        <w:rPr>
          <w:rFonts w:hint="eastAsia" w:ascii="Times New Roman" w:hAnsi="Times New Roman" w:eastAsia="仿宋_GB2312" w:cs="Times New Roman"/>
          <w:b w:val="0"/>
          <w:kern w:val="2"/>
          <w:sz w:val="32"/>
          <w:szCs w:val="32"/>
          <w:lang w:val="en-US" w:eastAsia="zh-CN" w:bidi="ar-SA"/>
        </w:rPr>
        <w:t>79</w:t>
      </w:r>
      <w:r>
        <w:rPr>
          <w:rFonts w:hint="eastAsia" w:ascii="仿宋_GB2312" w:hAnsi="仿宋_GB2312" w:eastAsia="仿宋_GB2312" w:cs="仿宋_GB2312"/>
          <w:b w:val="0"/>
          <w:color w:val="000000"/>
          <w:kern w:val="2"/>
          <w:sz w:val="32"/>
          <w:szCs w:val="32"/>
          <w:lang w:val="en-US" w:eastAsia="zh-CN" w:bidi="ar-SA"/>
        </w:rPr>
        <w:t>号。</w:t>
      </w:r>
      <w:r>
        <w:rPr>
          <w:rFonts w:hint="eastAsia" w:ascii="仿宋_GB2312" w:hAnsi="仿宋_GB2312" w:eastAsia="仿宋_GB2312" w:cs="仿宋_GB2312"/>
          <w:kern w:val="0"/>
          <w:sz w:val="32"/>
          <w:szCs w:val="32"/>
          <w:lang w:val="en" w:eastAsia="zh-CN"/>
        </w:rPr>
        <w:t>现针对</w:t>
      </w:r>
      <w:r>
        <w:rPr>
          <w:rFonts w:hint="eastAsia" w:ascii="仿宋_GB2312" w:hAnsi="仿宋_GB2312" w:eastAsia="仿宋_GB2312" w:cs="仿宋_GB2312"/>
          <w:kern w:val="0"/>
          <w:sz w:val="32"/>
          <w:szCs w:val="32"/>
          <w:lang w:val="en-US" w:eastAsia="zh-CN"/>
        </w:rPr>
        <w:t>安防监控系统维护维修服务项目</w:t>
      </w:r>
      <w:r>
        <w:rPr>
          <w:rFonts w:hint="eastAsia" w:ascii="仿宋_GB2312" w:hAnsi="仿宋_GB2312" w:eastAsia="仿宋_GB2312" w:cs="仿宋_GB2312"/>
          <w:kern w:val="0"/>
          <w:sz w:val="32"/>
          <w:szCs w:val="32"/>
          <w:lang w:val="en" w:eastAsia="zh-CN"/>
        </w:rPr>
        <w:t>（维修部分）进行施工。</w:t>
      </w:r>
      <w:r>
        <w:rPr>
          <w:rFonts w:hint="eastAsia" w:ascii="仿宋_GB2312" w:hAnsi="仿宋_GB2312" w:eastAsia="仿宋_GB2312" w:cs="仿宋_GB2312"/>
          <w:b w:val="0"/>
          <w:color w:val="000000"/>
          <w:kern w:val="2"/>
          <w:sz w:val="32"/>
          <w:szCs w:val="32"/>
          <w:lang w:val="en-US" w:eastAsia="zh-CN" w:bidi="ar-SA"/>
        </w:rPr>
        <w:t>为</w:t>
      </w:r>
      <w:r>
        <w:rPr>
          <w:rFonts w:hint="eastAsia" w:ascii="仿宋_GB2312" w:hAnsi="仿宋_GB2312" w:eastAsia="仿宋_GB2312" w:cs="仿宋_GB2312"/>
          <w:sz w:val="32"/>
          <w:szCs w:val="32"/>
          <w:lang w:val="en-US" w:eastAsia="zh-CN"/>
        </w:rPr>
        <w:t>确保施工安全和质量，聘请第三方监理公司负责</w:t>
      </w:r>
      <w:r>
        <w:rPr>
          <w:rFonts w:hint="eastAsia" w:ascii="Times New Roman" w:hAnsi="Times New Roman" w:eastAsia="仿宋_GB2312" w:cs="Times New Roman"/>
          <w:sz w:val="32"/>
          <w:szCs w:val="32"/>
          <w:lang w:eastAsia="zh-CN"/>
        </w:rPr>
        <w:t>施工期间的安全监督、施工进度、施工质量和验收等工作。</w:t>
      </w:r>
    </w:p>
    <w:p w14:paraId="2F99FF5C">
      <w:pPr>
        <w:keepNext w:val="0"/>
        <w:keepLines w:val="0"/>
        <w:pageBreakBefore w:val="0"/>
        <w:numPr>
          <w:ilvl w:val="0"/>
          <w:numId w:val="0"/>
        </w:numPr>
        <w:kinsoku/>
        <w:wordWrap/>
        <w:overflowPunct/>
        <w:topLinePunct w:val="0"/>
        <w:autoSpaceDE/>
        <w:autoSpaceDN/>
        <w:bidi w:val="0"/>
        <w:adjustRightInd/>
        <w:spacing w:line="560" w:lineRule="exact"/>
        <w:textAlignment w:val="auto"/>
        <w:rPr>
          <w:rFonts w:hint="eastAsia" w:ascii="黑体" w:hAnsi="黑体" w:eastAsia="黑体" w:cs="黑体"/>
          <w:bCs/>
          <w:sz w:val="32"/>
          <w:szCs w:val="32"/>
        </w:rPr>
      </w:pPr>
      <w:r>
        <w:rPr>
          <w:rFonts w:hint="eastAsia" w:ascii="黑体" w:hAnsi="黑体" w:eastAsia="黑体" w:cs="黑体"/>
          <w:bCs/>
          <w:sz w:val="32"/>
          <w:szCs w:val="32"/>
          <w:lang w:val="en-US" w:eastAsia="zh-CN"/>
        </w:rPr>
        <w:t xml:space="preserve">    二、</w:t>
      </w:r>
      <w:r>
        <w:rPr>
          <w:rFonts w:hint="eastAsia" w:ascii="黑体" w:hAnsi="黑体" w:eastAsia="黑体" w:cs="黑体"/>
          <w:bCs/>
          <w:sz w:val="32"/>
          <w:szCs w:val="32"/>
        </w:rPr>
        <w:t>资格要求</w:t>
      </w:r>
    </w:p>
    <w:p w14:paraId="4CFA3782">
      <w:pPr>
        <w:keepNext w:val="0"/>
        <w:keepLines w:val="0"/>
        <w:pageBreakBefore w:val="0"/>
        <w:numPr>
          <w:ilvl w:val="0"/>
          <w:numId w:val="0"/>
        </w:numPr>
        <w:kinsoku/>
        <w:wordWrap/>
        <w:overflowPunct/>
        <w:topLinePunct w:val="0"/>
        <w:autoSpaceDE/>
        <w:autoSpaceDN/>
        <w:bidi w:val="0"/>
        <w:adjustRightInd/>
        <w:spacing w:line="560" w:lineRule="exact"/>
        <w:textAlignment w:val="auto"/>
        <w:rPr>
          <w:rFonts w:hint="default"/>
          <w:lang w:eastAsia="zh-CN"/>
        </w:rPr>
      </w:pPr>
      <w:r>
        <w:rPr>
          <w:rFonts w:hint="default" w:ascii="仿宋_GB2312" w:hAnsi="仿宋_GB2312" w:eastAsia="仿宋_GB2312" w:cs="仿宋_GB2312"/>
          <w:color w:val="000000"/>
          <w:sz w:val="32"/>
          <w:szCs w:val="32"/>
          <w:lang w:eastAsia="zh-CN"/>
        </w:rPr>
        <w:t xml:space="preserve">    （一）</w:t>
      </w:r>
      <w:r>
        <w:rPr>
          <w:rFonts w:hint="eastAsia" w:ascii="仿宋_GB2312" w:hAnsi="仿宋_GB2312" w:eastAsia="仿宋_GB2312" w:cs="仿宋_GB2312"/>
          <w:color w:val="000000"/>
          <w:sz w:val="32"/>
          <w:szCs w:val="32"/>
          <w:lang w:val="en-US" w:eastAsia="zh-CN"/>
        </w:rPr>
        <w:t>投标人提供营业执照副本或事业单位法人证书或民办非企业单位登记证书或社会团体法人登记证书或基金会法人登记证书复印件或自然人的身份证明复印件，提供复印件加盖单位公章</w:t>
      </w:r>
      <w:r>
        <w:rPr>
          <w:rFonts w:hint="default" w:ascii="仿宋_GB2312" w:hAnsi="仿宋_GB2312" w:eastAsia="仿宋_GB2312" w:cs="仿宋_GB2312"/>
          <w:color w:val="000000"/>
          <w:sz w:val="32"/>
          <w:szCs w:val="32"/>
          <w:lang w:eastAsia="zh-CN"/>
        </w:rPr>
        <w:t>。</w:t>
      </w:r>
    </w:p>
    <w:p w14:paraId="4EA18102">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lang w:val="en-US" w:eastAsia="zh-CN"/>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二</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投标人具有有效期内丙级或以上监理资质。提供资质证书复印件，并加盖公章。</w:t>
      </w:r>
    </w:p>
    <w:p w14:paraId="15C0A82C">
      <w:pPr>
        <w:keepNext w:val="0"/>
        <w:keepLines w:val="0"/>
        <w:pageBreakBefore w:val="0"/>
        <w:widowControl w:val="0"/>
        <w:kinsoku/>
        <w:wordWrap/>
        <w:overflowPunct/>
        <w:topLinePunct w:val="0"/>
        <w:autoSpaceDE/>
        <w:autoSpaceDN/>
        <w:bidi w:val="0"/>
        <w:adjustRightInd/>
        <w:snapToGrid/>
        <w:spacing w:line="530" w:lineRule="exact"/>
        <w:ind w:left="0" w:leftChars="0" w:firstLine="640" w:firstLineChars="200"/>
        <w:jc w:val="left"/>
        <w:textAlignment w:val="auto"/>
        <w:rPr>
          <w:rFonts w:hint="default"/>
          <w:lang w:eastAsia="zh-CN"/>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color w:val="auto"/>
          <w:kern w:val="0"/>
          <w:sz w:val="32"/>
          <w:szCs w:val="32"/>
        </w:rPr>
        <w:t>）投标人需提供自20</w:t>
      </w:r>
      <w:r>
        <w:rPr>
          <w:rFonts w:hint="eastAsia" w:ascii="仿宋_GB2312" w:hAnsi="仿宋_GB2312" w:eastAsia="仿宋_GB2312" w:cs="仿宋_GB2312"/>
          <w:color w:val="auto"/>
          <w:kern w:val="0"/>
          <w:sz w:val="32"/>
          <w:szCs w:val="32"/>
          <w:lang w:val="en-US" w:eastAsia="zh-CN"/>
        </w:rPr>
        <w:t>22</w:t>
      </w:r>
      <w:r>
        <w:rPr>
          <w:rFonts w:hint="eastAsia" w:ascii="仿宋_GB2312" w:hAnsi="仿宋_GB2312" w:eastAsia="仿宋_GB2312" w:cs="仿宋_GB2312"/>
          <w:color w:val="auto"/>
          <w:kern w:val="0"/>
          <w:sz w:val="32"/>
          <w:szCs w:val="32"/>
        </w:rPr>
        <w:t>年1月1日至本项目公告发布之日同类型项目经验</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个及以上</w:t>
      </w:r>
      <w:r>
        <w:rPr>
          <w:rFonts w:hint="eastAsia" w:ascii="仿宋_GB2312" w:hAnsi="仿宋_GB2312" w:eastAsia="仿宋_GB2312" w:cs="仿宋_GB2312"/>
          <w:color w:val="auto"/>
          <w:kern w:val="0"/>
          <w:sz w:val="32"/>
          <w:szCs w:val="32"/>
          <w:lang w:eastAsia="zh-CN"/>
        </w:rPr>
        <w:t>业绩，</w:t>
      </w:r>
      <w:r>
        <w:rPr>
          <w:rFonts w:hint="eastAsia" w:ascii="仿宋_GB2312" w:hAnsi="仿宋_GB2312" w:eastAsia="仿宋_GB2312" w:cs="仿宋_GB2312"/>
          <w:color w:val="auto"/>
          <w:kern w:val="0"/>
          <w:sz w:val="32"/>
          <w:szCs w:val="32"/>
        </w:rPr>
        <w:t>须提供业绩列表、合同</w:t>
      </w:r>
      <w:r>
        <w:rPr>
          <w:rFonts w:hint="eastAsia" w:ascii="仿宋_GB2312" w:hAnsi="仿宋_GB2312" w:eastAsia="仿宋_GB2312" w:cs="仿宋_GB2312"/>
          <w:color w:val="auto"/>
          <w:kern w:val="0"/>
          <w:sz w:val="32"/>
          <w:szCs w:val="32"/>
          <w:lang w:eastAsia="zh-CN"/>
        </w:rPr>
        <w:t>、验收单等，</w:t>
      </w:r>
      <w:r>
        <w:rPr>
          <w:rFonts w:hint="eastAsia" w:ascii="仿宋_GB2312" w:hAnsi="仿宋_GB2312" w:eastAsia="仿宋_GB2312" w:cs="仿宋_GB2312"/>
          <w:color w:val="auto"/>
          <w:kern w:val="0"/>
          <w:sz w:val="32"/>
          <w:szCs w:val="32"/>
          <w:lang w:val="en-US" w:eastAsia="zh-CN"/>
        </w:rPr>
        <w:t>并加盖公章。</w:t>
      </w:r>
    </w:p>
    <w:p w14:paraId="701192DC">
      <w:pPr>
        <w:keepNext w:val="0"/>
        <w:keepLines w:val="0"/>
        <w:pageBreakBefore w:val="0"/>
        <w:numPr>
          <w:ilvl w:val="0"/>
          <w:numId w:val="0"/>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eastAsia="zh-CN"/>
        </w:rPr>
        <w:t>四</w:t>
      </w:r>
      <w:r>
        <w:rPr>
          <w:rFonts w:hint="default"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kern w:val="0"/>
          <w:sz w:val="32"/>
          <w:szCs w:val="32"/>
        </w:rPr>
        <w:t>投标人提供</w:t>
      </w:r>
      <w:r>
        <w:rPr>
          <w:rFonts w:hint="eastAsia" w:ascii="仿宋_GB2312" w:hAnsi="仿宋_GB2312" w:eastAsia="仿宋_GB2312" w:cs="仿宋_GB2312"/>
          <w:color w:val="auto"/>
          <w:kern w:val="0"/>
          <w:sz w:val="32"/>
          <w:szCs w:val="32"/>
          <w:lang w:eastAsia="zh-CN"/>
        </w:rPr>
        <w:t>的监理方案，需明确监理目标和职责、监理流程具备可行性。</w:t>
      </w:r>
    </w:p>
    <w:p w14:paraId="0823A12A">
      <w:pPr>
        <w:keepNext w:val="0"/>
        <w:keepLines w:val="0"/>
        <w:pageBreakBefore w:val="0"/>
        <w:numPr>
          <w:ilvl w:val="0"/>
          <w:numId w:val="0"/>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eastAsia="zh-CN"/>
        </w:rPr>
        <w:t>五</w:t>
      </w:r>
      <w:r>
        <w:rPr>
          <w:rFonts w:hint="default"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本项目不接受联合体参与投标。</w:t>
      </w:r>
    </w:p>
    <w:p w14:paraId="52384C0A">
      <w:pPr>
        <w:pStyle w:val="2"/>
        <w:jc w:val="both"/>
        <w:rPr>
          <w:rFonts w:hint="eastAsia"/>
          <w:lang w:val="en-US" w:eastAsia="zh-CN"/>
        </w:rPr>
      </w:pPr>
    </w:p>
    <w:p w14:paraId="037868F8">
      <w:pPr>
        <w:keepNext w:val="0"/>
        <w:keepLines w:val="0"/>
        <w:pageBreakBefore w:val="0"/>
        <w:kinsoku/>
        <w:wordWrap/>
        <w:overflowPunct/>
        <w:topLinePunct w:val="0"/>
        <w:autoSpaceDE/>
        <w:autoSpaceDN/>
        <w:bidi w:val="0"/>
        <w:adjustRightInd/>
        <w:spacing w:line="560" w:lineRule="exact"/>
        <w:textAlignment w:val="auto"/>
        <w:rPr>
          <w:rFonts w:ascii="黑体" w:hAnsi="黑体" w:eastAsia="黑体" w:cs="黑体"/>
          <w:bCs/>
          <w:sz w:val="32"/>
          <w:szCs w:val="32"/>
        </w:rPr>
      </w:pPr>
      <w:r>
        <w:rPr>
          <w:rFonts w:hint="default" w:ascii="仿宋_GB2312" w:hAnsi="仿宋_GB2312" w:eastAsia="仿宋_GB2312" w:cs="仿宋_GB2312"/>
          <w:color w:val="000000"/>
          <w:sz w:val="32"/>
          <w:szCs w:val="32"/>
          <w:lang w:eastAsia="zh-CN"/>
        </w:rPr>
        <w:t xml:space="preserve">    </w:t>
      </w:r>
      <w:r>
        <w:rPr>
          <w:rFonts w:hint="eastAsia" w:ascii="黑体" w:hAnsi="黑体" w:eastAsia="黑体" w:cs="黑体"/>
          <w:bCs/>
          <w:sz w:val="32"/>
          <w:szCs w:val="32"/>
        </w:rPr>
        <w:t>三、采购预算及结算方式</w:t>
      </w:r>
    </w:p>
    <w:p w14:paraId="112386AD">
      <w:pPr>
        <w:keepNext w:val="0"/>
        <w:keepLines w:val="0"/>
        <w:pageBreakBefore w:val="0"/>
        <w:kinsoku/>
        <w:wordWrap/>
        <w:overflowPunct/>
        <w:topLinePunct w:val="0"/>
        <w:autoSpaceDE/>
        <w:autoSpaceDN/>
        <w:bidi w:val="0"/>
        <w:adjustRightInd/>
        <w:spacing w:line="560" w:lineRule="exact"/>
        <w:ind w:firstLine="641"/>
        <w:textAlignment w:val="auto"/>
        <w:rPr>
          <w:rFonts w:hint="eastAsia" w:ascii="仿宋_GB2312" w:hAnsi="仿宋_GB2312" w:eastAsia="仿宋_GB2312" w:cs="仿宋_GB2312"/>
          <w:kern w:val="0"/>
          <w:sz w:val="32"/>
          <w:szCs w:val="32"/>
          <w:lang w:eastAsia="zh-CN"/>
        </w:rPr>
      </w:pPr>
      <w:r>
        <w:rPr>
          <w:rFonts w:ascii="Times New Roman" w:hAnsi="Times New Roman" w:eastAsia="仿宋_GB2312"/>
          <w:sz w:val="32"/>
          <w:szCs w:val="32"/>
        </w:rPr>
        <w:t>（1）项目预算</w:t>
      </w:r>
      <w:r>
        <w:rPr>
          <w:rFonts w:hint="eastAsia" w:ascii="Times New Roman" w:hAnsi="Times New Roman" w:eastAsia="仿宋_GB2312"/>
          <w:sz w:val="32"/>
          <w:szCs w:val="32"/>
        </w:rPr>
        <w:t>：</w:t>
      </w:r>
      <w:r>
        <w:rPr>
          <w:rFonts w:hint="default" w:ascii="仿宋_GB2312" w:hAnsi="仿宋_GB2312" w:eastAsia="仿宋_GB2312" w:cs="仿宋_GB2312"/>
          <w:kern w:val="0"/>
          <w:sz w:val="32"/>
          <w:szCs w:val="32"/>
          <w:lang w:val="en"/>
        </w:rPr>
        <w:t>3250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p>
    <w:p w14:paraId="359F1B79">
      <w:pPr>
        <w:keepNext w:val="0"/>
        <w:keepLines w:val="0"/>
        <w:pageBreakBefore w:val="0"/>
        <w:kinsoku/>
        <w:wordWrap/>
        <w:overflowPunct/>
        <w:topLinePunct w:val="0"/>
        <w:autoSpaceDE/>
        <w:autoSpaceDN/>
        <w:bidi w:val="0"/>
        <w:adjustRightInd/>
        <w:spacing w:line="560" w:lineRule="exact"/>
        <w:ind w:firstLine="641"/>
        <w:textAlignment w:val="auto"/>
        <w:rPr>
          <w:rFonts w:hint="default" w:ascii="仿宋_GB2312" w:hAnsi="仿宋_GB2312" w:eastAsia="仿宋_GB2312" w:cs="仿宋_GB2312"/>
          <w:kern w:val="0"/>
          <w:sz w:val="32"/>
          <w:szCs w:val="32"/>
          <w:lang w:val="en-US" w:eastAsia="zh-CN"/>
        </w:rPr>
      </w:pPr>
      <w:r>
        <w:rPr>
          <w:rFonts w:ascii="Times New Roman" w:hAnsi="Times New Roman" w:eastAsia="仿宋_GB2312"/>
          <w:sz w:val="32"/>
          <w:szCs w:val="32"/>
        </w:rPr>
        <w:t>（2）结算方式：</w:t>
      </w:r>
      <w:r>
        <w:rPr>
          <w:rFonts w:hint="eastAsia" w:ascii="Times New Roman" w:hAnsi="Times New Roman" w:eastAsia="仿宋_GB2312"/>
          <w:sz w:val="32"/>
          <w:szCs w:val="32"/>
          <w:lang w:eastAsia="zh-CN"/>
        </w:rPr>
        <w:t>施</w:t>
      </w:r>
      <w:r>
        <w:rPr>
          <w:rFonts w:hint="eastAsia" w:ascii="仿宋_GB2312" w:hAnsi="仿宋_GB2312" w:eastAsia="仿宋_GB2312" w:cs="仿宋_GB2312"/>
          <w:kern w:val="0"/>
          <w:sz w:val="32"/>
          <w:szCs w:val="32"/>
          <w:lang w:val="en" w:eastAsia="zh-CN"/>
        </w:rPr>
        <w:t>工结束验收完成后</w:t>
      </w:r>
      <w:r>
        <w:rPr>
          <w:rFonts w:hint="eastAsia" w:ascii="仿宋_GB2312" w:hAnsi="仿宋_GB2312" w:eastAsia="仿宋_GB2312" w:cs="仿宋_GB2312"/>
          <w:kern w:val="0"/>
          <w:sz w:val="32"/>
          <w:szCs w:val="32"/>
          <w:lang w:val="en-US" w:eastAsia="zh-CN"/>
        </w:rPr>
        <w:t>15个工作日内一次性支付。</w:t>
      </w:r>
    </w:p>
    <w:p w14:paraId="6F608DB5">
      <w:pPr>
        <w:keepNext w:val="0"/>
        <w:keepLines w:val="0"/>
        <w:pageBreakBefore w:val="0"/>
        <w:kinsoku/>
        <w:wordWrap/>
        <w:overflowPunct/>
        <w:topLinePunct w:val="0"/>
        <w:autoSpaceDE/>
        <w:autoSpaceDN/>
        <w:bidi w:val="0"/>
        <w:adjustRightInd/>
        <w:spacing w:line="560" w:lineRule="exact"/>
        <w:ind w:firstLine="641"/>
        <w:textAlignment w:val="auto"/>
        <w:rPr>
          <w:rFonts w:hint="eastAsia" w:ascii="Times New Roman" w:hAnsi="Times New Roman" w:eastAsia="黑体"/>
          <w:sz w:val="32"/>
          <w:szCs w:val="32"/>
          <w:lang w:eastAsia="zh-CN"/>
        </w:rPr>
      </w:pPr>
      <w:r>
        <w:rPr>
          <w:rFonts w:hint="eastAsia" w:ascii="黑体" w:hAnsi="黑体" w:eastAsia="黑体" w:cs="黑体"/>
          <w:bCs/>
          <w:sz w:val="32"/>
          <w:szCs w:val="32"/>
        </w:rPr>
        <w:t>四、</w:t>
      </w:r>
      <w:r>
        <w:rPr>
          <w:rFonts w:hint="eastAsia" w:ascii="黑体" w:hAnsi="黑体" w:eastAsia="黑体" w:cs="黑体"/>
          <w:bCs/>
          <w:sz w:val="32"/>
          <w:szCs w:val="32"/>
          <w:lang w:eastAsia="zh-CN"/>
        </w:rPr>
        <w:t>监理范围及内容</w:t>
      </w:r>
    </w:p>
    <w:p w14:paraId="1EB947AF">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监理范围：施工全过程四控、两管、一协调；服务范围：施工总承包阶段及保修阶段等全过程监理。</w:t>
      </w:r>
    </w:p>
    <w:p w14:paraId="1F6B252C">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内容：（1）使用的主要材料和主要设备的品种、规格、数量、质量的审查；（2）监督、检查施工单位严格按照成功承包合同、施工技术规范及标准施工；（3）监督、检查施工单位安全生产及文明施工措施实施；（4）设计变更、现场签证的审核，工程的检查验收，工程款拨付的审核和工程结算审核；（5）依据有关法律、法规、工程建设强制性标准、设计文件及施工合同对工程质量进行竣工验收，审查呈报单位报送的鞠躬资料，配合委托人组织竣工验收，提供相关建立材料；（6）按照现行法律、法规、规范应完成的其他监理工作；（7）实施“四控（进度、质量、安全、投资）、两管（合同、信息）、一协调（对工程建设相关方的关系进行协调）”等。</w:t>
      </w:r>
    </w:p>
    <w:p w14:paraId="07D5F4D3">
      <w:pPr>
        <w:keepNext w:val="0"/>
        <w:keepLines w:val="0"/>
        <w:pageBreakBefore w:val="0"/>
        <w:numPr>
          <w:ilvl w:val="0"/>
          <w:numId w:val="0"/>
        </w:numPr>
        <w:kinsoku/>
        <w:wordWrap/>
        <w:overflowPunct/>
        <w:topLinePunct w:val="0"/>
        <w:autoSpaceDE/>
        <w:autoSpaceDN/>
        <w:bidi w:val="0"/>
        <w:adjustRightInd/>
        <w:spacing w:line="560" w:lineRule="exact"/>
        <w:ind w:leftChars="200"/>
        <w:textAlignment w:val="auto"/>
        <w:rPr>
          <w:rFonts w:hint="eastAsia" w:ascii="Times New Roman" w:hAnsi="Times New Roman" w:eastAsia="黑体"/>
          <w:bCs/>
          <w:sz w:val="32"/>
          <w:szCs w:val="32"/>
          <w:lang w:eastAsia="zh-CN"/>
        </w:rPr>
      </w:pPr>
      <w:r>
        <w:rPr>
          <w:rFonts w:hint="eastAsia" w:ascii="Times New Roman" w:hAnsi="Times New Roman" w:eastAsia="黑体"/>
          <w:bCs/>
          <w:sz w:val="32"/>
          <w:szCs w:val="32"/>
          <w:lang w:val="en-US" w:eastAsia="zh-CN"/>
        </w:rPr>
        <w:t xml:space="preserve"> </w:t>
      </w:r>
      <w:r>
        <w:rPr>
          <w:rFonts w:hint="eastAsia" w:ascii="Times New Roman" w:hAnsi="Times New Roman" w:eastAsia="黑体"/>
          <w:bCs/>
          <w:sz w:val="32"/>
          <w:szCs w:val="32"/>
          <w:lang w:eastAsia="zh-CN"/>
        </w:rPr>
        <w:t>五、监理服务标准</w:t>
      </w:r>
    </w:p>
    <w:p w14:paraId="0EEC8FEB">
      <w:pPr>
        <w:pStyle w:val="2"/>
        <w:numPr>
          <w:ilvl w:val="0"/>
          <w:numId w:val="0"/>
        </w:numPr>
        <w:ind w:left="0" w:leftChars="0" w:firstLine="0" w:firstLineChars="0"/>
        <w:jc w:val="both"/>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 xml:space="preserve">     监理人员需持《监理工程师注册证书》上岗，遵循“独立、公证、科学”原则，围绕“控制、管理、协调”开展工作，不与施工单位存在利益关联。向甲方提交监理项目发现的问题，并协调解决问题。</w:t>
      </w:r>
    </w:p>
    <w:p w14:paraId="5DCB7110">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eastAsia="zh-CN"/>
        </w:rPr>
        <w:t>六、服务期</w:t>
      </w:r>
    </w:p>
    <w:p w14:paraId="757C58C4">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供应商</w:t>
      </w:r>
      <w:r>
        <w:rPr>
          <w:rFonts w:hint="eastAsia" w:ascii="Times New Roman" w:hAnsi="Times New Roman" w:eastAsia="仿宋_GB2312" w:cs="Times New Roman"/>
          <w:sz w:val="32"/>
          <w:szCs w:val="32"/>
          <w:lang w:val="en-US" w:eastAsia="zh-CN"/>
        </w:rPr>
        <w:t>自合同签订之日起至维修施工结束。</w:t>
      </w:r>
    </w:p>
    <w:p w14:paraId="5B410D5C">
      <w:pPr>
        <w:keepNext w:val="0"/>
        <w:keepLines w:val="0"/>
        <w:pageBreakBefore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b/>
          <w:bCs/>
          <w:color w:val="000000"/>
          <w:sz w:val="32"/>
          <w:szCs w:val="32"/>
          <w:lang w:eastAsia="zh-CN"/>
        </w:rPr>
      </w:pPr>
      <w:r>
        <w:rPr>
          <w:rFonts w:hint="eastAsia" w:ascii="Times New Roman" w:hAnsi="Times New Roman" w:eastAsia="黑体"/>
          <w:bCs/>
          <w:sz w:val="32"/>
          <w:szCs w:val="32"/>
          <w:lang w:eastAsia="zh-CN"/>
        </w:rPr>
        <w:t>七、</w:t>
      </w:r>
      <w:r>
        <w:rPr>
          <w:rFonts w:hint="eastAsia" w:ascii="仿宋_GB2312" w:hAnsi="仿宋_GB2312" w:eastAsia="仿宋_GB2312" w:cs="仿宋_GB2312"/>
          <w:b/>
          <w:bCs/>
          <w:color w:val="000000"/>
          <w:sz w:val="32"/>
          <w:szCs w:val="32"/>
          <w:lang w:eastAsia="zh-CN"/>
        </w:rPr>
        <w:t>成交方式</w:t>
      </w:r>
    </w:p>
    <w:p w14:paraId="21D3F3B0">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项目采用综合评分法，资格要求审查合格，按得分由高到低顺序确定成交候选供应商；得分相同的，按投标报价由低到高顺序确定成交候选供应商；得分且投标报价相同的，按技术指标优劣顺序确定成交候选供应商</w:t>
      </w:r>
      <w:r>
        <w:rPr>
          <w:rFonts w:hint="default" w:ascii="Times New Roman" w:hAnsi="Times New Roman" w:eastAsia="仿宋_GB2312" w:cs="Times New Roman"/>
          <w:sz w:val="32"/>
          <w:szCs w:val="32"/>
          <w:lang w:val="en-US"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EB779"/>
    <w:rsid w:val="3BCB42E6"/>
    <w:rsid w:val="3BEEF023"/>
    <w:rsid w:val="3DFAFBD0"/>
    <w:rsid w:val="3EAB0813"/>
    <w:rsid w:val="5BFDD32B"/>
    <w:rsid w:val="5C670195"/>
    <w:rsid w:val="5E0EDADB"/>
    <w:rsid w:val="6F30B89A"/>
    <w:rsid w:val="6F6822D7"/>
    <w:rsid w:val="73BDF7C9"/>
    <w:rsid w:val="7A1F0FB9"/>
    <w:rsid w:val="7B2FC636"/>
    <w:rsid w:val="7DEFECBA"/>
    <w:rsid w:val="7FDD19E5"/>
    <w:rsid w:val="7FF538D5"/>
    <w:rsid w:val="7FFBF611"/>
    <w:rsid w:val="9D97491A"/>
    <w:rsid w:val="B66D2045"/>
    <w:rsid w:val="BDC5172D"/>
    <w:rsid w:val="CEFE0E41"/>
    <w:rsid w:val="CFDF5731"/>
    <w:rsid w:val="E2F35AD9"/>
    <w:rsid w:val="EAFF68D2"/>
    <w:rsid w:val="F17F012B"/>
    <w:rsid w:val="F7CBD2EC"/>
    <w:rsid w:val="F7FFB795"/>
    <w:rsid w:val="FB7ED7C3"/>
    <w:rsid w:val="FFD63A70"/>
    <w:rsid w:val="FFF546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ascii="仿宋_GB2312" w:hAnsi="宋体" w:eastAsia="仿宋_GB2312"/>
      <w:b/>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1259</Words>
  <Characters>1308</Characters>
  <Lines>0</Lines>
  <Paragraphs>0</Paragraphs>
  <TotalTime>17</TotalTime>
  <ScaleCrop>false</ScaleCrop>
  <LinksUpToDate>false</LinksUpToDate>
  <CharactersWithSpaces>1368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2014-11-06T12:08:00Z</dcterms:created>
  <dc:creator>Administrator</dc:creator>
  <cp:lastModifiedBy>田茂金</cp:lastModifiedBy>
  <dcterms:modified xsi:type="dcterms:W3CDTF">2025-10-22T04:45:27Z</dcterms:modified>
  <dc:title>天津市人民政府政务服务办公室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eyJoZGlkIjoiODViY2JkMjU3NGYzZTEwMzZmMGFkZWViYmNkYWU3NDIiLCJ1c2VySWQiOiI0OTYzMDUwNzYifQ==</vt:lpwstr>
  </property>
  <property fmtid="{D5CDD505-2E9C-101B-9397-08002B2CF9AE}" pid="4" name="ICV">
    <vt:lpwstr>54248FC939B140E79484295F7C777192_13</vt:lpwstr>
  </property>
</Properties>
</file>