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286" w:rsidRPr="00454286" w:rsidRDefault="00454286" w:rsidP="00454286">
      <w:pPr>
        <w:spacing w:before="100" w:beforeAutospacing="1" w:after="100" w:afterAutospacing="1" w:line="520" w:lineRule="atLeast"/>
        <w:jc w:val="center"/>
        <w:rPr>
          <w:rFonts w:ascii="宋体" w:eastAsia="宋体" w:hAnsi="宋体" w:cs="宋体"/>
          <w:kern w:val="0"/>
          <w:sz w:val="24"/>
          <w:szCs w:val="24"/>
        </w:rPr>
      </w:pPr>
      <w:r w:rsidRPr="00454286">
        <w:rPr>
          <w:rFonts w:ascii="方正小标宋简体" w:eastAsia="方正小标宋简体" w:hAnsi="Times New Roman" w:cs="Times New Roman" w:hint="eastAsia"/>
          <w:kern w:val="0"/>
          <w:sz w:val="44"/>
          <w:szCs w:val="44"/>
        </w:rPr>
        <w:br/>
        <w:t>市</w:t>
      </w:r>
      <w:r w:rsidRPr="00454286">
        <w:rPr>
          <w:rFonts w:ascii="方正小标宋简体" w:eastAsia="方正小标宋简体" w:hAnsi="宋体" w:cs="宋体" w:hint="eastAsia"/>
          <w:kern w:val="0"/>
          <w:sz w:val="44"/>
          <w:szCs w:val="44"/>
        </w:rPr>
        <w:t>政务服务</w:t>
      </w:r>
      <w:r w:rsidRPr="00454286">
        <w:rPr>
          <w:rFonts w:ascii="方正小标宋简体" w:eastAsia="方正小标宋简体" w:hAnsi="Times New Roman" w:cs="Times New Roman" w:hint="eastAsia"/>
          <w:kern w:val="0"/>
          <w:sz w:val="44"/>
          <w:szCs w:val="44"/>
        </w:rPr>
        <w:t>办关于公布取消调整和保留</w:t>
      </w:r>
      <w:r w:rsidRPr="00454286">
        <w:rPr>
          <w:rFonts w:ascii="Times New Roman" w:eastAsia="宋体" w:hAnsi="Times New Roman" w:cs="Times New Roman"/>
          <w:kern w:val="0"/>
          <w:sz w:val="44"/>
          <w:szCs w:val="44"/>
        </w:rPr>
        <w:t> </w:t>
      </w:r>
      <w:r w:rsidRPr="00454286">
        <w:rPr>
          <w:rFonts w:ascii="Times New Roman" w:eastAsia="宋体" w:hAnsi="Times New Roman" w:cs="Times New Roman"/>
          <w:kern w:val="0"/>
          <w:sz w:val="44"/>
          <w:szCs w:val="44"/>
        </w:rPr>
        <w:t> </w:t>
      </w:r>
      <w:r w:rsidRPr="00454286">
        <w:rPr>
          <w:rFonts w:ascii="Times New Roman" w:eastAsia="宋体" w:hAnsi="Times New Roman" w:cs="Times New Roman"/>
          <w:kern w:val="0"/>
          <w:sz w:val="44"/>
          <w:szCs w:val="44"/>
        </w:rPr>
        <w:t> </w:t>
      </w:r>
      <w:r w:rsidRPr="00454286">
        <w:rPr>
          <w:rFonts w:ascii="Times New Roman" w:eastAsia="宋体" w:hAnsi="Times New Roman" w:cs="Times New Roman"/>
          <w:kern w:val="0"/>
          <w:sz w:val="44"/>
          <w:szCs w:val="44"/>
        </w:rPr>
        <w:t> </w:t>
      </w:r>
    </w:p>
    <w:p w:rsidR="00454286" w:rsidRPr="00454286" w:rsidRDefault="00454286" w:rsidP="00454286">
      <w:pPr>
        <w:spacing w:before="100" w:beforeAutospacing="1" w:after="100" w:afterAutospacing="1" w:line="520" w:lineRule="atLeast"/>
        <w:jc w:val="center"/>
        <w:rPr>
          <w:rFonts w:ascii="宋体" w:eastAsia="宋体" w:hAnsi="宋体" w:cs="宋体"/>
          <w:kern w:val="0"/>
          <w:sz w:val="24"/>
          <w:szCs w:val="24"/>
        </w:rPr>
      </w:pPr>
      <w:r w:rsidRPr="00454286">
        <w:rPr>
          <w:rFonts w:ascii="方正小标宋简体" w:eastAsia="方正小标宋简体" w:hAnsi="Times New Roman" w:cs="Times New Roman" w:hint="eastAsia"/>
          <w:kern w:val="0"/>
          <w:sz w:val="44"/>
          <w:szCs w:val="44"/>
        </w:rPr>
        <w:t>的行政许可中介要件目录</w:t>
      </w:r>
      <w:r w:rsidRPr="00454286">
        <w:rPr>
          <w:rFonts w:ascii="方正小标宋简体" w:eastAsia="方正小标宋简体" w:hAnsi="宋体" w:cs="宋体" w:hint="eastAsia"/>
          <w:kern w:val="0"/>
          <w:sz w:val="44"/>
          <w:szCs w:val="44"/>
        </w:rPr>
        <w:t>的通知</w:t>
      </w:r>
      <w:r w:rsidRPr="00454286">
        <w:rPr>
          <w:rFonts w:ascii="方正小标宋简体" w:eastAsia="方正小标宋简体" w:hAnsi="宋体" w:cs="宋体" w:hint="eastAsia"/>
          <w:kern w:val="0"/>
          <w:sz w:val="44"/>
          <w:szCs w:val="44"/>
        </w:rPr>
        <w:t> </w:t>
      </w:r>
      <w:r w:rsidRPr="00454286">
        <w:rPr>
          <w:rFonts w:ascii="方正小标宋简体" w:eastAsia="方正小标宋简体" w:hAnsi="宋体" w:cs="宋体" w:hint="eastAsia"/>
          <w:kern w:val="0"/>
          <w:sz w:val="44"/>
          <w:szCs w:val="44"/>
        </w:rPr>
        <w:t> </w:t>
      </w:r>
      <w:r w:rsidRPr="00454286">
        <w:rPr>
          <w:rFonts w:ascii="方正小标宋简体" w:eastAsia="方正小标宋简体" w:hAnsi="宋体" w:cs="宋体" w:hint="eastAsia"/>
          <w:kern w:val="0"/>
          <w:sz w:val="44"/>
          <w:szCs w:val="44"/>
        </w:rPr>
        <w:t> </w:t>
      </w:r>
      <w:r w:rsidRPr="00454286">
        <w:rPr>
          <w:rFonts w:ascii="方正小标宋简体" w:eastAsia="方正小标宋简体" w:hAnsi="宋体" w:cs="宋体" w:hint="eastAsia"/>
          <w:kern w:val="0"/>
          <w:sz w:val="44"/>
          <w:szCs w:val="44"/>
        </w:rPr>
        <w:t> </w:t>
      </w:r>
    </w:p>
    <w:p w:rsidR="00454286" w:rsidRPr="00454286" w:rsidRDefault="00454286" w:rsidP="00454286">
      <w:pPr>
        <w:spacing w:before="100" w:beforeAutospacing="1" w:after="100" w:afterAutospacing="1" w:line="360" w:lineRule="atLeast"/>
        <w:jc w:val="center"/>
        <w:rPr>
          <w:rFonts w:ascii="宋体" w:eastAsia="宋体" w:hAnsi="宋体" w:cs="宋体"/>
          <w:kern w:val="0"/>
          <w:sz w:val="24"/>
          <w:szCs w:val="24"/>
        </w:rPr>
      </w:pPr>
      <w:r w:rsidRPr="00454286">
        <w:rPr>
          <w:rFonts w:hAnsi="宋体" w:cs="宋体" w:hint="eastAsia"/>
          <w:kern w:val="0"/>
        </w:rPr>
        <w:t>津政务发〔2019〕27号</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p>
    <w:p w:rsidR="00454286" w:rsidRPr="00454286" w:rsidRDefault="00454286" w:rsidP="00454286">
      <w:pPr>
        <w:spacing w:before="100" w:beforeAutospacing="1" w:after="100" w:afterAutospacing="1" w:line="520" w:lineRule="atLeast"/>
        <w:jc w:val="left"/>
        <w:rPr>
          <w:rFonts w:ascii="宋体" w:eastAsia="宋体" w:hAnsi="宋体" w:cs="宋体"/>
          <w:kern w:val="0"/>
          <w:sz w:val="24"/>
          <w:szCs w:val="24"/>
        </w:rPr>
      </w:pPr>
      <w:r w:rsidRPr="00454286">
        <w:rPr>
          <w:rFonts w:hAnsi="宋体" w:cs="宋体" w:hint="eastAsia"/>
          <w:kern w:val="0"/>
        </w:rPr>
        <w:t>市有关部门，各区政务服务办：</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p>
    <w:p w:rsidR="00454286" w:rsidRPr="00454286" w:rsidRDefault="00454286" w:rsidP="00454286">
      <w:pPr>
        <w:spacing w:before="100" w:beforeAutospacing="1" w:after="100" w:afterAutospacing="1" w:line="520" w:lineRule="atLeast"/>
        <w:ind w:firstLine="640"/>
        <w:rPr>
          <w:rFonts w:ascii="宋体" w:eastAsia="宋体" w:hAnsi="宋体" w:cs="宋体"/>
          <w:kern w:val="0"/>
          <w:sz w:val="24"/>
          <w:szCs w:val="24"/>
        </w:rPr>
      </w:pPr>
      <w:r w:rsidRPr="00454286">
        <w:rPr>
          <w:rFonts w:hAnsi="宋体" w:cs="宋体" w:hint="eastAsia"/>
          <w:kern w:val="0"/>
        </w:rPr>
        <w:t>为贯彻落实全国深化“放管服”改革优化营商环境电视电话会议精神，促进中介服务市场健康发展，打造公平竞争有序的市场环境和营商环境，根据《中共中央办公厅</w:t>
      </w:r>
      <w:r w:rsidRPr="00454286">
        <w:rPr>
          <w:rFonts w:hAnsi="宋体" w:cs="宋体" w:hint="eastAsia"/>
          <w:kern w:val="0"/>
        </w:rPr>
        <w:t> </w:t>
      </w:r>
      <w:r w:rsidRPr="00454286">
        <w:rPr>
          <w:rFonts w:hAnsi="宋体" w:cs="宋体" w:hint="eastAsia"/>
          <w:kern w:val="0"/>
        </w:rPr>
        <w:t>国务院办公厅印发〈关于深入推进审批服务便民化的指导意见〉的通知》要求，按照《天津市承诺制标准化智能化便利化审批制度改革实施方案》和《关于印发&lt;加大职能转变切实简政放权推动“一制三化”改革深入进行&gt;的通知》（津政务发〔2019〕1号）部署，在征求市有关部门意见的基础上，经梳理审核，制定了《天津市取消调整行政许可中介要件目录》和《天津市行政许可中介要件目录》，现予公布，请认真遵照执行。</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p>
    <w:p w:rsidR="00454286" w:rsidRPr="00454286" w:rsidRDefault="00454286" w:rsidP="00454286">
      <w:pPr>
        <w:spacing w:before="100" w:beforeAutospacing="1" w:after="100" w:afterAutospacing="1" w:line="520" w:lineRule="atLeast"/>
        <w:ind w:firstLine="640"/>
        <w:rPr>
          <w:rFonts w:ascii="宋体" w:eastAsia="宋体" w:hAnsi="宋体" w:cs="宋体"/>
          <w:kern w:val="0"/>
          <w:sz w:val="24"/>
          <w:szCs w:val="24"/>
        </w:rPr>
      </w:pPr>
      <w:r w:rsidRPr="00454286">
        <w:rPr>
          <w:rFonts w:hAnsi="宋体" w:cs="宋体" w:hint="eastAsia"/>
          <w:kern w:val="0"/>
        </w:rPr>
        <w:lastRenderedPageBreak/>
        <w:t>对于直接取消的行政许可中介要件，行政审批部门要坚决予以取消，不得再让申请人提交此类要件。对于调整的行政许可中介要件，行政审批部门要严格落实调整工作，做好政策宣传引导，不得再强制申请人委托中介机构出具行政许可申请要件，并积极指导申请人做好调整后的行政许可要件的编制和准备工作。对于保留的行政许可中介要件，行政审批部门要做好对出具此类要件的中介机构的评价考核工作，全面落实《天津市中介机构提供行政许可要件评价考核办法》。中介机构行业主管部门要不断完善中介服务的规范和标准，加强对本行业中介服务机构的监督管理，并完善相关制度规定，规范中介机构服务及从业人员执业行为，对中介机构受理文本格式内容、委托人提交的材料、收费依据及标准、承诺办结时限进行规范，强化对中介机构的信用管理。以工程建设项目领域中介服务为重点，进一步细化服务项目、优化服务流程、提高服务质量，营造公平竞争、破除垄断、优胜劣汰的市场环境，不断提升行政审批中介服务效率。</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p>
    <w:p w:rsidR="00454286" w:rsidRPr="00454286" w:rsidRDefault="00454286" w:rsidP="00454286">
      <w:pPr>
        <w:spacing w:before="100" w:beforeAutospacing="1" w:after="100" w:afterAutospacing="1" w:line="520" w:lineRule="atLeast"/>
        <w:ind w:firstLine="640"/>
        <w:jc w:val="left"/>
        <w:rPr>
          <w:rFonts w:ascii="宋体" w:eastAsia="宋体" w:hAnsi="宋体" w:cs="宋体"/>
          <w:kern w:val="0"/>
          <w:sz w:val="24"/>
          <w:szCs w:val="24"/>
        </w:rPr>
      </w:pPr>
      <w:r w:rsidRPr="00454286">
        <w:rPr>
          <w:rFonts w:hAnsi="宋体" w:cs="宋体" w:hint="eastAsia"/>
          <w:kern w:val="0"/>
        </w:rPr>
        <w:t>附件：1.天津市取消调整行政许可中介要件目录</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p>
    <w:p w:rsidR="00454286" w:rsidRPr="00454286" w:rsidRDefault="00454286" w:rsidP="00454286">
      <w:pPr>
        <w:spacing w:before="100" w:beforeAutospacing="1" w:after="100" w:afterAutospacing="1" w:line="520" w:lineRule="atLeast"/>
        <w:ind w:firstLine="640"/>
        <w:jc w:val="left"/>
        <w:rPr>
          <w:rFonts w:ascii="宋体" w:eastAsia="宋体" w:hAnsi="宋体" w:cs="宋体"/>
          <w:kern w:val="0"/>
          <w:sz w:val="24"/>
          <w:szCs w:val="24"/>
        </w:rPr>
      </w:pPr>
      <w:r w:rsidRPr="00454286">
        <w:rPr>
          <w:rFonts w:hAnsi="宋体" w:cs="宋体" w:hint="eastAsia"/>
          <w:color w:val="FFFFFF"/>
          <w:kern w:val="0"/>
        </w:rPr>
        <w:t>附件：</w:t>
      </w:r>
      <w:r w:rsidRPr="00454286">
        <w:rPr>
          <w:rFonts w:hAnsi="宋体" w:cs="宋体" w:hint="eastAsia"/>
          <w:kern w:val="0"/>
        </w:rPr>
        <w:t>2.天津市行政许可中介要件目录</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p>
    <w:p w:rsidR="00454286" w:rsidRPr="00454286" w:rsidRDefault="00454286" w:rsidP="00454286">
      <w:pPr>
        <w:wordWrap w:val="0"/>
        <w:spacing w:before="100" w:beforeAutospacing="1" w:after="100" w:afterAutospacing="1" w:line="520" w:lineRule="atLeast"/>
        <w:ind w:firstLine="640"/>
        <w:jc w:val="right"/>
        <w:rPr>
          <w:rFonts w:ascii="宋体" w:eastAsia="宋体" w:hAnsi="宋体" w:cs="宋体"/>
          <w:kern w:val="0"/>
          <w:sz w:val="24"/>
          <w:szCs w:val="24"/>
        </w:rPr>
      </w:pPr>
      <w:r w:rsidRPr="00454286">
        <w:rPr>
          <w:rFonts w:hAnsi="宋体" w:cs="宋体" w:hint="eastAsia"/>
          <w:kern w:val="0"/>
        </w:rPr>
        <w:t>2019年7月15日</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r w:rsidRPr="00454286">
        <w:rPr>
          <w:rFonts w:hAnsi="宋体" w:cs="宋体" w:hint="eastAsia"/>
          <w:kern w:val="0"/>
        </w:rPr>
        <w:t> </w:t>
      </w:r>
    </w:p>
    <w:p w:rsidR="00454286" w:rsidRPr="00454286" w:rsidRDefault="00454286" w:rsidP="00454286">
      <w:pPr>
        <w:spacing w:before="100" w:beforeAutospacing="1" w:after="100" w:afterAutospacing="1" w:line="520" w:lineRule="atLeast"/>
        <w:ind w:firstLine="664"/>
        <w:jc w:val="left"/>
        <w:rPr>
          <w:rFonts w:ascii="宋体" w:eastAsia="宋体" w:hAnsi="宋体" w:cs="宋体"/>
          <w:kern w:val="0"/>
          <w:sz w:val="24"/>
          <w:szCs w:val="24"/>
        </w:rPr>
      </w:pPr>
      <w:r w:rsidRPr="00454286">
        <w:rPr>
          <w:rFonts w:hAnsi="宋体" w:cs="宋体" w:hint="eastAsia"/>
          <w:spacing w:val="6"/>
          <w:kern w:val="0"/>
        </w:rPr>
        <w:lastRenderedPageBreak/>
        <w:t>（此件主动公开）</w:t>
      </w:r>
    </w:p>
    <w:p w:rsidR="00454286" w:rsidRPr="00454286" w:rsidRDefault="00454286" w:rsidP="00454286">
      <w:pPr>
        <w:spacing w:before="100" w:beforeAutospacing="1" w:after="100" w:afterAutospacing="1" w:line="360" w:lineRule="atLeast"/>
        <w:jc w:val="left"/>
        <w:rPr>
          <w:rFonts w:ascii="宋体" w:eastAsia="宋体" w:hAnsi="宋体" w:cs="宋体"/>
          <w:kern w:val="0"/>
          <w:sz w:val="24"/>
          <w:szCs w:val="24"/>
        </w:rPr>
      </w:pPr>
    </w:p>
    <w:tbl>
      <w:tblPr>
        <w:tblW w:w="8895" w:type="dxa"/>
        <w:tblInd w:w="93" w:type="dxa"/>
        <w:tblCellMar>
          <w:top w:w="75" w:type="dxa"/>
          <w:left w:w="150" w:type="dxa"/>
          <w:bottom w:w="75" w:type="dxa"/>
          <w:right w:w="150" w:type="dxa"/>
        </w:tblCellMar>
        <w:tblLook w:val="04A0" w:firstRow="1" w:lastRow="0" w:firstColumn="1" w:lastColumn="0" w:noHBand="0" w:noVBand="1"/>
      </w:tblPr>
      <w:tblGrid>
        <w:gridCol w:w="545"/>
        <w:gridCol w:w="2145"/>
        <w:gridCol w:w="2670"/>
        <w:gridCol w:w="2260"/>
        <w:gridCol w:w="1275"/>
      </w:tblGrid>
      <w:tr w:rsidR="00454286" w:rsidRPr="00454286" w:rsidTr="00454286">
        <w:trPr>
          <w:trHeight w:val="600"/>
        </w:trPr>
        <w:tc>
          <w:tcPr>
            <w:tcW w:w="2690" w:type="dxa"/>
            <w:gridSpan w:val="2"/>
            <w:tcBorders>
              <w:top w:val="nil"/>
              <w:left w:val="nil"/>
              <w:bottom w:val="nil"/>
              <w:right w:val="nil"/>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ascii="黑体" w:eastAsia="黑体" w:hAnsi="黑体" w:cs="宋体" w:hint="eastAsia"/>
                <w:color w:val="000000"/>
                <w:kern w:val="0"/>
              </w:rPr>
              <w:t>附件1</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p>
        </w:tc>
        <w:tc>
          <w:tcPr>
            <w:tcW w:w="2670" w:type="dxa"/>
            <w:tcBorders>
              <w:top w:val="nil"/>
              <w:left w:val="nil"/>
              <w:bottom w:val="nil"/>
              <w:right w:val="nil"/>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2260" w:type="dxa"/>
            <w:tcBorders>
              <w:top w:val="nil"/>
              <w:left w:val="nil"/>
              <w:bottom w:val="nil"/>
              <w:right w:val="nil"/>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Times New Roman" w:eastAsia="Times New Roman" w:hAnsi="Times New Roman" w:cs="Times New Roman"/>
                <w:kern w:val="0"/>
                <w:sz w:val="20"/>
                <w:szCs w:val="20"/>
              </w:rPr>
            </w:pPr>
          </w:p>
        </w:tc>
      </w:tr>
      <w:tr w:rsidR="00454286" w:rsidRPr="00454286" w:rsidTr="00454286">
        <w:trPr>
          <w:trHeight w:val="700"/>
        </w:trPr>
        <w:tc>
          <w:tcPr>
            <w:tcW w:w="8895" w:type="dxa"/>
            <w:gridSpan w:val="5"/>
            <w:tcBorders>
              <w:top w:val="nil"/>
              <w:left w:val="nil"/>
              <w:bottom w:val="nil"/>
              <w:right w:val="nil"/>
            </w:tcBorders>
            <w:tcMar>
              <w:top w:w="15" w:type="dxa"/>
              <w:left w:w="15" w:type="dxa"/>
              <w:bottom w:w="0" w:type="dxa"/>
              <w:right w:w="15" w:type="dxa"/>
            </w:tcMar>
            <w:vAlign w:val="center"/>
            <w:hideMark/>
          </w:tcPr>
          <w:p w:rsidR="00454286" w:rsidRPr="00454286" w:rsidRDefault="00454286" w:rsidP="00454286">
            <w:pPr>
              <w:wordWrap w:val="0"/>
              <w:spacing w:line="560" w:lineRule="atLeast"/>
              <w:jc w:val="center"/>
              <w:textAlignment w:val="center"/>
              <w:rPr>
                <w:rFonts w:ascii="宋体" w:eastAsia="宋体" w:hAnsi="宋体" w:cs="宋体"/>
                <w:kern w:val="0"/>
                <w:sz w:val="24"/>
                <w:szCs w:val="24"/>
              </w:rPr>
            </w:pPr>
            <w:r w:rsidRPr="00454286">
              <w:rPr>
                <w:rFonts w:ascii="方正小标宋简体" w:eastAsia="方正小标宋简体" w:hAnsi="宋体" w:cs="宋体" w:hint="eastAsia"/>
                <w:color w:val="000000"/>
                <w:kern w:val="0"/>
                <w:sz w:val="44"/>
                <w:szCs w:val="44"/>
              </w:rPr>
              <w:t>天津市取消调整行政许可中介要件目录</w:t>
            </w:r>
            <w:r w:rsidRPr="00454286">
              <w:rPr>
                <w:rFonts w:ascii="方正小标宋简体" w:eastAsia="方正小标宋简体" w:hAnsi="宋体" w:cs="宋体" w:hint="eastAsia"/>
                <w:color w:val="000000"/>
                <w:kern w:val="0"/>
                <w:sz w:val="36"/>
                <w:szCs w:val="36"/>
              </w:rPr>
              <w:t> </w:t>
            </w:r>
            <w:r w:rsidRPr="00454286">
              <w:rPr>
                <w:rFonts w:ascii="方正小标宋简体" w:eastAsia="方正小标宋简体" w:hAnsi="宋体" w:cs="宋体" w:hint="eastAsia"/>
                <w:color w:val="000000"/>
                <w:kern w:val="0"/>
                <w:sz w:val="36"/>
                <w:szCs w:val="36"/>
              </w:rPr>
              <w:t> </w:t>
            </w:r>
            <w:r w:rsidRPr="00454286">
              <w:rPr>
                <w:rFonts w:ascii="方正小标宋简体" w:eastAsia="方正小标宋简体" w:hAnsi="宋体" w:cs="宋体" w:hint="eastAsia"/>
                <w:color w:val="000000"/>
                <w:kern w:val="0"/>
                <w:sz w:val="36"/>
                <w:szCs w:val="36"/>
              </w:rPr>
              <w:t> </w:t>
            </w:r>
            <w:r w:rsidRPr="00454286">
              <w:rPr>
                <w:rFonts w:ascii="方正小标宋简体" w:eastAsia="方正小标宋简体" w:hAnsi="宋体" w:cs="宋体" w:hint="eastAsia"/>
                <w:color w:val="000000"/>
                <w:kern w:val="0"/>
                <w:sz w:val="36"/>
                <w:szCs w:val="36"/>
              </w:rPr>
              <w:t> </w:t>
            </w:r>
            <w:r w:rsidRPr="00454286">
              <w:rPr>
                <w:rFonts w:ascii="方正小标宋简体" w:eastAsia="方正小标宋简体" w:hAnsi="宋体" w:cs="宋体" w:hint="eastAsia"/>
                <w:color w:val="000000"/>
                <w:kern w:val="0"/>
                <w:sz w:val="36"/>
                <w:szCs w:val="36"/>
              </w:rPr>
              <w:t> </w:t>
            </w:r>
            <w:r w:rsidRPr="00454286">
              <w:rPr>
                <w:rFonts w:ascii="方正小标宋简体" w:eastAsia="方正小标宋简体" w:hAnsi="宋体" w:cs="宋体" w:hint="eastAsia"/>
                <w:color w:val="000000"/>
                <w:kern w:val="0"/>
                <w:sz w:val="36"/>
                <w:szCs w:val="36"/>
              </w:rPr>
              <w:t> </w:t>
            </w:r>
            <w:r w:rsidRPr="00454286">
              <w:rPr>
                <w:rFonts w:ascii="方正小标宋简体" w:eastAsia="方正小标宋简体" w:hAnsi="宋体" w:cs="宋体" w:hint="eastAsia"/>
                <w:color w:val="000000"/>
                <w:kern w:val="0"/>
                <w:sz w:val="36"/>
                <w:szCs w:val="36"/>
              </w:rPr>
              <w:t> </w:t>
            </w:r>
            <w:r w:rsidRPr="00454286">
              <w:rPr>
                <w:rFonts w:ascii="方正小标宋简体" w:eastAsia="方正小标宋简体" w:hAnsi="宋体" w:cs="宋体" w:hint="eastAsia"/>
                <w:color w:val="000000"/>
                <w:kern w:val="0"/>
                <w:sz w:val="36"/>
                <w:szCs w:val="36"/>
              </w:rPr>
              <w:t> </w:t>
            </w:r>
          </w:p>
        </w:tc>
      </w:tr>
      <w:tr w:rsidR="00454286" w:rsidRPr="00454286" w:rsidTr="00454286">
        <w:trPr>
          <w:trHeight w:val="567"/>
        </w:trPr>
        <w:tc>
          <w:tcPr>
            <w:tcW w:w="54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0"/>
                <w:szCs w:val="20"/>
              </w:rPr>
              <w:t>序号</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p>
        </w:tc>
        <w:tc>
          <w:tcPr>
            <w:tcW w:w="214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0"/>
                <w:szCs w:val="20"/>
              </w:rPr>
              <w:t>行政许可事项名称</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p>
        </w:tc>
        <w:tc>
          <w:tcPr>
            <w:tcW w:w="267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0"/>
                <w:szCs w:val="20"/>
              </w:rPr>
              <w:t>子项名称</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p>
        </w:tc>
        <w:tc>
          <w:tcPr>
            <w:tcW w:w="226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0"/>
                <w:szCs w:val="20"/>
              </w:rPr>
              <w:t>中介要件名称</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p>
        </w:tc>
        <w:tc>
          <w:tcPr>
            <w:tcW w:w="127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0"/>
                <w:szCs w:val="20"/>
              </w:rPr>
              <w:t>取消调整方式</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p>
        </w:tc>
      </w:tr>
      <w:tr w:rsidR="00454286" w:rsidRPr="00454286" w:rsidTr="00454286">
        <w:trPr>
          <w:trHeight w:val="480"/>
        </w:trPr>
        <w:tc>
          <w:tcPr>
            <w:tcW w:w="54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14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建设项目环境影响报告书（表）许可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建设项目环境影响报告书（表）许可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环境影响报告书、环境影响报告表</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127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取消机构资质，可自行编写（编写要求按相关规定执行）</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905"/>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建设项目发生重大变化后环境影响报告书（表）、环境影响登记表许可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环境影响报告书、环境影响报告表</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r w:rsidR="00454286" w:rsidRPr="00454286" w:rsidTr="00454286">
        <w:trPr>
          <w:trHeight w:val="569"/>
        </w:trPr>
        <w:tc>
          <w:tcPr>
            <w:tcW w:w="54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2</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14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建设项目环境保护设施竣工验收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验收监测报告（表）或调查报告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r w:rsidR="00454286" w:rsidRPr="00454286" w:rsidTr="00454286">
        <w:trPr>
          <w:trHeight w:val="1200"/>
        </w:trPr>
        <w:tc>
          <w:tcPr>
            <w:tcW w:w="54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3</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14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生产、销售、使用放射性同位素和加速器、中子发生器以及含放射源的射线装置环境影响报告书(表)许可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生产、销售、使用放射性同位素和加速器、中子发生器以及含放射源的射线装置环境影响报告书</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环境影响报告书、环境影响报告表</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r w:rsidR="00454286" w:rsidRPr="00454286" w:rsidTr="00454286">
        <w:trPr>
          <w:trHeight w:val="120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生产、销售、使用放射性同位素和加速器、中子发生器以及含放射源的射线装置环境影响报告表</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环境影响报告书、环境影响报告表</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r w:rsidR="00454286" w:rsidRPr="00454286" w:rsidTr="00454286">
        <w:trPr>
          <w:trHeight w:val="1200"/>
        </w:trPr>
        <w:tc>
          <w:tcPr>
            <w:tcW w:w="54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lastRenderedPageBreak/>
              <w:t>4</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14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放射性防护设施验收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放射环境验收监测报告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12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直接取消（由建设单位自主开展环境保护验收）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270"/>
        </w:trPr>
        <w:tc>
          <w:tcPr>
            <w:tcW w:w="54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5</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14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国有土地有偿使用</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67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土地勘测定界成果</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127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直接取消</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经确认的土地评估报告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r w:rsidR="00454286" w:rsidRPr="00454286" w:rsidTr="00454286">
        <w:trPr>
          <w:trHeight w:val="270"/>
        </w:trPr>
        <w:tc>
          <w:tcPr>
            <w:tcW w:w="54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6</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14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律师事务所及分所设立、变更和注销</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律师事务所设立登记</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验资报告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r w:rsidR="00454286" w:rsidRPr="00454286" w:rsidTr="00454286">
        <w:trPr>
          <w:trHeight w:val="305"/>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律师事务所分所设立登记</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验资报告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r w:rsidR="00454286" w:rsidRPr="00454286" w:rsidTr="00454286">
        <w:trPr>
          <w:trHeight w:val="480"/>
        </w:trPr>
        <w:tc>
          <w:tcPr>
            <w:tcW w:w="54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7</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14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外商投资企业登记</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外商投资企业设立登记</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依法设立的验资机构出具的验资证明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r w:rsidR="00454286" w:rsidRPr="00454286" w:rsidTr="00454286">
        <w:trPr>
          <w:trHeight w:val="720"/>
        </w:trPr>
        <w:tc>
          <w:tcPr>
            <w:tcW w:w="54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8</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14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职业卫生技术服务机构资质许可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职业卫生技术服务机构乙级、丙级资质许可（不含医疗机构放射）</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固定资产验资证明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r w:rsidR="00454286" w:rsidRPr="00454286" w:rsidTr="00454286">
        <w:trPr>
          <w:trHeight w:val="480"/>
        </w:trPr>
        <w:tc>
          <w:tcPr>
            <w:tcW w:w="54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9</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14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建设工程消防设计审核</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施工图设计文件消防设计审查意见告知书</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r w:rsidR="00454286" w:rsidRPr="00454286" w:rsidTr="00454286">
        <w:trPr>
          <w:trHeight w:val="480"/>
        </w:trPr>
        <w:tc>
          <w:tcPr>
            <w:tcW w:w="54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10</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14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烟花爆竹经营许可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烟花爆竹经营（批发）许可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安全评价报告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r w:rsidR="00454286" w:rsidRPr="00454286" w:rsidTr="00454286">
        <w:trPr>
          <w:trHeight w:val="480"/>
        </w:trPr>
        <w:tc>
          <w:tcPr>
            <w:tcW w:w="54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11</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14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放射诊疗建设项目（放射防护）卫生审查许可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67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医疗机构申请放射工作许可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6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28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放射诊疗设备防护性能检测报告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r>
    </w:tbl>
    <w:p w:rsidR="00454286" w:rsidRPr="00454286" w:rsidRDefault="00454286" w:rsidP="00454286">
      <w:pPr>
        <w:spacing w:before="100" w:beforeAutospacing="1" w:after="100" w:afterAutospacing="1" w:line="360" w:lineRule="atLeast"/>
        <w:jc w:val="left"/>
        <w:rPr>
          <w:rFonts w:ascii="宋体" w:eastAsia="宋体" w:hAnsi="宋体" w:cs="宋体"/>
          <w:kern w:val="0"/>
          <w:sz w:val="24"/>
          <w:szCs w:val="24"/>
        </w:rPr>
      </w:pPr>
    </w:p>
    <w:tbl>
      <w:tblPr>
        <w:tblW w:w="8820" w:type="dxa"/>
        <w:tblInd w:w="93" w:type="dxa"/>
        <w:tblCellMar>
          <w:top w:w="75" w:type="dxa"/>
          <w:left w:w="150" w:type="dxa"/>
          <w:bottom w:w="75" w:type="dxa"/>
          <w:right w:w="150" w:type="dxa"/>
        </w:tblCellMar>
        <w:tblLook w:val="04A0" w:firstRow="1" w:lastRow="0" w:firstColumn="1" w:lastColumn="0" w:noHBand="0" w:noVBand="1"/>
      </w:tblPr>
      <w:tblGrid>
        <w:gridCol w:w="675"/>
        <w:gridCol w:w="2235"/>
        <w:gridCol w:w="2235"/>
        <w:gridCol w:w="3675"/>
      </w:tblGrid>
      <w:tr w:rsidR="00454286" w:rsidRPr="00454286" w:rsidTr="00454286">
        <w:trPr>
          <w:trHeight w:val="925"/>
        </w:trPr>
        <w:tc>
          <w:tcPr>
            <w:tcW w:w="2910" w:type="dxa"/>
            <w:gridSpan w:val="2"/>
            <w:tcBorders>
              <w:top w:val="nil"/>
              <w:left w:val="nil"/>
              <w:bottom w:val="nil"/>
              <w:right w:val="nil"/>
            </w:tcBorders>
            <w:tcMar>
              <w:top w:w="15" w:type="dxa"/>
              <w:left w:w="15" w:type="dxa"/>
              <w:bottom w:w="0" w:type="dxa"/>
              <w:right w:w="15" w:type="dxa"/>
            </w:tcMar>
            <w:vAlign w:val="center"/>
            <w:hideMark/>
          </w:tcPr>
          <w:p w:rsidR="00454286" w:rsidRPr="00454286" w:rsidRDefault="00454286" w:rsidP="00454286">
            <w:pPr>
              <w:wordWrap w:val="0"/>
              <w:spacing w:line="520" w:lineRule="atLeast"/>
              <w:jc w:val="left"/>
              <w:rPr>
                <w:rFonts w:ascii="宋体" w:eastAsia="宋体" w:hAnsi="宋体" w:cs="宋体"/>
                <w:kern w:val="0"/>
                <w:sz w:val="24"/>
                <w:szCs w:val="24"/>
              </w:rPr>
            </w:pPr>
            <w:r w:rsidRPr="00454286">
              <w:rPr>
                <w:rFonts w:ascii="黑体" w:eastAsia="黑体" w:hAnsi="黑体" w:cs="宋体" w:hint="eastAsia"/>
                <w:color w:val="000000"/>
                <w:kern w:val="0"/>
              </w:rPr>
              <w:t>附件2</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r w:rsidRPr="00454286">
              <w:rPr>
                <w:rFonts w:ascii="黑体" w:eastAsia="黑体" w:hAnsi="黑体" w:cs="宋体" w:hint="eastAsia"/>
                <w:color w:val="000000"/>
                <w:kern w:val="0"/>
              </w:rPr>
              <w:t> </w:t>
            </w:r>
          </w:p>
        </w:tc>
        <w:tc>
          <w:tcPr>
            <w:tcW w:w="2235" w:type="dxa"/>
            <w:tcBorders>
              <w:top w:val="nil"/>
              <w:left w:val="nil"/>
              <w:bottom w:val="nil"/>
              <w:right w:val="nil"/>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nil"/>
              <w:right w:val="nil"/>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Times New Roman" w:eastAsia="Times New Roman" w:hAnsi="Times New Roman" w:cs="Times New Roman"/>
                <w:kern w:val="0"/>
                <w:sz w:val="20"/>
                <w:szCs w:val="20"/>
              </w:rPr>
            </w:pPr>
          </w:p>
        </w:tc>
      </w:tr>
      <w:tr w:rsidR="00454286" w:rsidRPr="00454286" w:rsidTr="00454286">
        <w:trPr>
          <w:trHeight w:val="800"/>
        </w:trPr>
        <w:tc>
          <w:tcPr>
            <w:tcW w:w="8820" w:type="dxa"/>
            <w:gridSpan w:val="4"/>
            <w:tcBorders>
              <w:top w:val="nil"/>
              <w:left w:val="nil"/>
              <w:bottom w:val="nil"/>
              <w:right w:val="nil"/>
            </w:tcBorders>
            <w:tcMar>
              <w:top w:w="15" w:type="dxa"/>
              <w:left w:w="15" w:type="dxa"/>
              <w:bottom w:w="0" w:type="dxa"/>
              <w:right w:w="15" w:type="dxa"/>
            </w:tcMar>
            <w:vAlign w:val="center"/>
            <w:hideMark/>
          </w:tcPr>
          <w:p w:rsidR="00454286" w:rsidRPr="00454286" w:rsidRDefault="00454286" w:rsidP="00454286">
            <w:pPr>
              <w:wordWrap w:val="0"/>
              <w:spacing w:line="560" w:lineRule="atLeast"/>
              <w:jc w:val="center"/>
              <w:textAlignment w:val="center"/>
              <w:rPr>
                <w:rFonts w:ascii="宋体" w:eastAsia="宋体" w:hAnsi="宋体" w:cs="宋体"/>
                <w:kern w:val="0"/>
                <w:sz w:val="24"/>
                <w:szCs w:val="24"/>
              </w:rPr>
            </w:pPr>
            <w:r w:rsidRPr="00454286">
              <w:rPr>
                <w:rFonts w:ascii="方正小标宋简体" w:eastAsia="方正小标宋简体" w:hAnsi="宋体" w:cs="宋体" w:hint="eastAsia"/>
                <w:color w:val="000000"/>
                <w:kern w:val="0"/>
                <w:sz w:val="44"/>
                <w:szCs w:val="44"/>
              </w:rPr>
              <w:t>天津市行政许可中介要件目录</w:t>
            </w:r>
            <w:r w:rsidRPr="00454286">
              <w:rPr>
                <w:rFonts w:ascii="方正小标宋简体" w:eastAsia="方正小标宋简体" w:hAnsi="宋体" w:cs="宋体" w:hint="eastAsia"/>
                <w:color w:val="000000"/>
                <w:kern w:val="0"/>
                <w:sz w:val="44"/>
                <w:szCs w:val="44"/>
              </w:rPr>
              <w:t> </w:t>
            </w:r>
            <w:r w:rsidRPr="00454286">
              <w:rPr>
                <w:rFonts w:ascii="方正小标宋简体" w:eastAsia="方正小标宋简体" w:hAnsi="宋体" w:cs="宋体" w:hint="eastAsia"/>
                <w:color w:val="000000"/>
                <w:kern w:val="0"/>
                <w:sz w:val="44"/>
                <w:szCs w:val="44"/>
              </w:rPr>
              <w:t> </w:t>
            </w:r>
            <w:r w:rsidRPr="00454286">
              <w:rPr>
                <w:rFonts w:ascii="方正小标宋简体" w:eastAsia="方正小标宋简体" w:hAnsi="宋体" w:cs="宋体" w:hint="eastAsia"/>
                <w:color w:val="000000"/>
                <w:kern w:val="0"/>
                <w:sz w:val="44"/>
                <w:szCs w:val="44"/>
              </w:rPr>
              <w:t> </w:t>
            </w:r>
            <w:r w:rsidRPr="00454286">
              <w:rPr>
                <w:rFonts w:ascii="方正小标宋简体" w:eastAsia="方正小标宋简体" w:hAnsi="宋体" w:cs="宋体" w:hint="eastAsia"/>
                <w:color w:val="000000"/>
                <w:kern w:val="0"/>
                <w:sz w:val="44"/>
                <w:szCs w:val="44"/>
              </w:rPr>
              <w:t> </w:t>
            </w:r>
            <w:r w:rsidRPr="00454286">
              <w:rPr>
                <w:rFonts w:ascii="方正小标宋简体" w:eastAsia="方正小标宋简体" w:hAnsi="宋体" w:cs="宋体" w:hint="eastAsia"/>
                <w:color w:val="000000"/>
                <w:kern w:val="0"/>
                <w:sz w:val="44"/>
                <w:szCs w:val="44"/>
              </w:rPr>
              <w:t> </w:t>
            </w:r>
            <w:r w:rsidRPr="00454286">
              <w:rPr>
                <w:rFonts w:ascii="方正小标宋简体" w:eastAsia="方正小标宋简体" w:hAnsi="宋体" w:cs="宋体" w:hint="eastAsia"/>
                <w:color w:val="000000"/>
                <w:kern w:val="0"/>
                <w:sz w:val="44"/>
                <w:szCs w:val="44"/>
              </w:rPr>
              <w:t> </w:t>
            </w:r>
            <w:r w:rsidRPr="00454286">
              <w:rPr>
                <w:rFonts w:ascii="方正小标宋简体" w:eastAsia="方正小标宋简体" w:hAnsi="宋体" w:cs="宋体" w:hint="eastAsia"/>
                <w:color w:val="000000"/>
                <w:kern w:val="0"/>
                <w:sz w:val="44"/>
                <w:szCs w:val="44"/>
              </w:rPr>
              <w:t> </w:t>
            </w:r>
            <w:r w:rsidRPr="00454286">
              <w:rPr>
                <w:rFonts w:ascii="方正小标宋简体" w:eastAsia="方正小标宋简体" w:hAnsi="宋体" w:cs="宋体" w:hint="eastAsia"/>
                <w:color w:val="000000"/>
                <w:kern w:val="0"/>
                <w:sz w:val="44"/>
                <w:szCs w:val="44"/>
              </w:rPr>
              <w:t> </w:t>
            </w:r>
          </w:p>
        </w:tc>
      </w:tr>
      <w:tr w:rsidR="00454286" w:rsidRPr="00454286" w:rsidTr="00454286">
        <w:trPr>
          <w:trHeight w:val="567"/>
        </w:trPr>
        <w:tc>
          <w:tcPr>
            <w:tcW w:w="67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0"/>
                <w:szCs w:val="20"/>
              </w:rPr>
              <w:t>序号</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p>
        </w:tc>
        <w:tc>
          <w:tcPr>
            <w:tcW w:w="22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0"/>
                <w:szCs w:val="20"/>
              </w:rPr>
              <w:t>行政许可事项名称</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p>
        </w:tc>
        <w:tc>
          <w:tcPr>
            <w:tcW w:w="22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0"/>
                <w:szCs w:val="20"/>
              </w:rPr>
              <w:t>子项名称</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p>
        </w:tc>
        <w:tc>
          <w:tcPr>
            <w:tcW w:w="367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0"/>
                <w:szCs w:val="20"/>
              </w:rPr>
              <w:t>中介要件名称</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r w:rsidRPr="00454286">
              <w:rPr>
                <w:rFonts w:ascii="黑体" w:eastAsia="黑体" w:hAnsi="黑体" w:cs="宋体" w:hint="eastAsia"/>
                <w:color w:val="000000"/>
                <w:kern w:val="0"/>
                <w:sz w:val="20"/>
                <w:szCs w:val="20"/>
              </w:rPr>
              <w:t> </w:t>
            </w:r>
          </w:p>
        </w:tc>
      </w:tr>
      <w:tr w:rsidR="00454286" w:rsidRPr="00454286" w:rsidTr="00454286">
        <w:trPr>
          <w:trHeight w:val="144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建设项目用地预审</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线性工程提供1：50000-1：100000路线图，其他项目提供1：2000或1：10000地形图（标注建设项目用地范围，附具项目2000坐标系shp数据）</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144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2</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建设用地批准书（国有土地划拨决定书）核发</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划拨用地</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有勘测资质的单位出具的勘测定界技术报告书2份、位置示意图1份、划拨宗地平面界限图5份、SHP格式测绘成果电子光盘（测量采用2000坐标系）</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632"/>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3</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临时用地许可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勘测定界技术报告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4</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土地开垦区内开发未确定使用权的国有土地从事生产审查</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土地勘测定界成果</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5</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建设工程规划验收合格证</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建设工程规划竣工测量技术报告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6</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选址意见书（规划条件）许可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市政工程</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现势地形(管网)图1份（含电子文件）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市政工程规划方案（含电子文件）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建筑工程</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现势地形图 (已出让方式供地项目应包括核定用地图)和电子文件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77"/>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7</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建设用地规划许可证核发</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核定用地图</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8</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建设工程规划许可证核发</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市政工程</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建设工程设计方案3份（含电子文件）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建筑工程</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建设工程设计方案3份（含电子文件）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建设工程规划放线测量技术报告三份（含电子文件）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120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9</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肥料登记（包括复混肥、掺混肥料、配方肥、有机-无机复混肥料、有机肥料、床土调酸剂)</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正式登记</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产品检验报告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4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序号</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行政许可事项名称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子项名称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中介要件名称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r>
      <w:tr w:rsidR="00454286" w:rsidRPr="00454286" w:rsidTr="00454286">
        <w:trPr>
          <w:trHeight w:val="96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10</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饲料和饲料添加剂生产许可、饲料添加剂和添加剂预混合饲料产品批准文号核发</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饲料添加剂和添加剂预混合饲料产品批准文号核发</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产品主成分指标检测方法验证结论</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1106"/>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11</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公路、高速公路涉路施工许可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在公路、高速公路两侧建筑控制区内埋设管线、电缆等设施的许可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保障公路、公路附属设施质量和安全的技术评价报告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在公路、高速公路上增设平面交叉道口或者桥涵的许可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保障公路、公路附属设施质量和安全的技术评价报告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在公路、高速公路用地范围内架设、埋设管道、电缆等设施许可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保障公路、公路附属设施质量和安全的技术评价报告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1151"/>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利用公路、高速公路桥梁、隧道、涵洞铺设电缆等设施许可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保障公路、公路附属设施质量和安全的技术评价报告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1166"/>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在公路、高速公路用地范围内设置非公路设施的许可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保障公路、公路附属设施质量和安全的技术评价报告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120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跨越、穿越公路、高速公路及在公路、高速公路用地内修建桥梁、渡槽或者架设、埋设管线等设施许可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保障公路、公路附属设施质量和安全的技术评价报告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95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工程建设需要临时占用或挖掘公路、高速公路许可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保障公路、公路附属设施质量和安全的技术评价报告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87"/>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12</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典当行及分支机构经营许可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设立典当行</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财务审计报告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335"/>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具有法定资格的验资机构出具的验资证明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97"/>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法人股东出资能力证明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典当行设立分支机构</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母公司以往两个完整会计年度标准无保留意见的审计报告原件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57"/>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营运资金拨付证明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4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lastRenderedPageBreak/>
              <w:t>序号</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行政许可事项名称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子项名称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中介要件名称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r>
      <w:tr w:rsidR="00454286" w:rsidRPr="00454286" w:rsidTr="00454286">
        <w:trPr>
          <w:trHeight w:val="96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13</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融资担保机构的设立与变更许可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设立法人机构</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出资人基本情况（具有相应资质的会计师事务所出具的近3年财务审计报告、专业信用评级机构出具的出资能力评估报告）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具有资质的会计师事务所出具的验资报告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设立—异地机构在我市设立分支机构</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具有相应资质的会计师事务所出具的近3年财务审计报告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64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具有资质的会计师事务所出具的验资报告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5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合并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具有资质的会计师事务所出具的验资报告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分立</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具有资质的会计师事务所出具的验资报告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96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14</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企业及分公司申请取得拍卖业务许可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企业申请取得从事拍卖业务许可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投资各方经会计师事务所审计的最近一年的审计报告（外商投资企业需提交）</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96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中国投资者拟投入到中外合资、合作拍卖企业的国有资产的评估报告（外商投资企业提交）</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914"/>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企业分公司申请取得从事拍卖业务许可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最近两年经会计师事务所审计的年度财务会计报表</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72"/>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15</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外商（含台港澳侨）投资企业设立及变更许可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财务审计报告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87"/>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资产评估报告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lastRenderedPageBreak/>
              <w:t>16</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对外劳务合作经营资格核准</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企业验资报告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17</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水工程建设项目许可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水工程建设项目工程建设方案许可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工程设计报告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不同行政区域边界水工程许可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工程设计报告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水利基建项目初步设计文件许可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初步设计报告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899"/>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18</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公司（分公司）登记</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股份有限公司设立</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募集设立的股份有限公司提交依法设立的验资机构出具的验资证明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4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序号</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行政许可事项名称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子项名称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中介要件名称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r>
      <w:tr w:rsidR="00454286" w:rsidRPr="00454286" w:rsidTr="00454286">
        <w:trPr>
          <w:trHeight w:val="48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19</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非公司企业法人设立登记</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非公司企业法人设立、变更登记</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出资人为集体所有制企业的，依法设立的验资机构出具的验资证明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集体所有制企业依法设立的验资机构出具的验资证明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62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20</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放射诊疗建设项目（放射防护）卫生审查许可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职业病防护设施竣工验收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职业病危害预评价报告书（表）</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放射诊疗建设项目职业病危害控制效果放射防护评价报告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62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21</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供水单位卫生许可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集中式供水单位</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水源厂和出水厂的水质检测报告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22</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涉及饮用水卫生安全产品卫生许可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产品检验报告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27"/>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lastRenderedPageBreak/>
              <w:t>23</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公共场所卫生许可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卫生检测报告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24</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中外合作办学许可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实施高等专科教育、中等学历教育、非学历高等教育、自学考试助学、文化补习、学前教育等的中外（含内地与港澳台）合作办学机构设立、变更和终止审批</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有资产、资金投入的，需提交验资证明和资产评估证明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分立、合并、合作办学者变更、终止,需提供财务清算报告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87"/>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25</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实施专科教育的高等学校和其他高等教育机构的设立、变更、终止许可（市级权限委托滨海新区实施</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验资证明和资产评估证明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分立、合并、合作办学者变更、终止,需提供财务清算报告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27"/>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26</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外籍人员子女学校设立、变更、延续和终止审批</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拟建学校经费的验资证明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变更举办者、终止，需提供财务清算报告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27</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实施本科以上高等学历教育的中外合作办学审批</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实施本科以上中外合作办学机构设立、变更、延续和终止许可审批</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有资产、资金投入的，需提交验资证明和资产评估证明</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72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分立、合并、合作办学者变更、终止,需提供财务清算报告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28</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建设工程消防验收</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《建筑消防设施竣工检测报告》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72"/>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29</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危险化学品经营许可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安全评价报告（带有储存设施的）</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54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序号</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lastRenderedPageBreak/>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lastRenderedPageBreak/>
              <w:t>行政许可事项名称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子项名称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ascii="黑体" w:eastAsia="黑体" w:hAnsi="黑体" w:cs="宋体" w:hint="eastAsia"/>
                <w:color w:val="000000"/>
                <w:kern w:val="0"/>
                <w:sz w:val="22"/>
                <w:szCs w:val="22"/>
              </w:rPr>
              <w:t>中介要件名称</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r w:rsidRPr="00454286">
              <w:rPr>
                <w:rFonts w:ascii="黑体" w:eastAsia="黑体" w:hAnsi="黑体" w:cs="宋体" w:hint="eastAsia"/>
                <w:color w:val="000000"/>
                <w:kern w:val="0"/>
                <w:sz w:val="22"/>
                <w:szCs w:val="22"/>
              </w:rPr>
              <w:t> </w:t>
            </w:r>
          </w:p>
        </w:tc>
      </w:tr>
      <w:tr w:rsidR="00454286" w:rsidRPr="00454286" w:rsidTr="00454286">
        <w:trPr>
          <w:trHeight w:val="48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30</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矿山、金属冶炼建设项目和用于生产、储存危险物品的建设项目的安全设施设计审查</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危险货物港口建设项目安全条件审查</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危险货物港口建设项目安全预评价报告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非煤矿矿山建设项目安全设施设计审查</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安全预评价报告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危险化学品建设项目安全条件审查</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安全评价报告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31</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安全生产许可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危险化学品生产企业安全生产许可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安全评价报告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96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非煤矿矿山企业安全生产许可（中央管理企业）（除中央管理企业外委托下放各区实施）</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安全评价报告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96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32</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燃气经营许可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燃气经营企业设立、变更、注销及歇业许可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安全评价机构出具的燃气设施达到安全运行要求的安全评价报告和对各项制度的评价意见</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33</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海洋工程建设项目环境影响报告书许可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海洋工程环境影响报告书或报告表</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675"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34</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消毒产品生产企业（一次性使用医疗用品的生产企业除外）卫生许可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设立</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生产环境和生产用水检测报告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454286" w:rsidRPr="00454286" w:rsidRDefault="00454286" w:rsidP="00454286">
            <w:pPr>
              <w:wordWrap w:val="0"/>
              <w:spacing w:line="240" w:lineRule="auto"/>
              <w:jc w:val="left"/>
              <w:rPr>
                <w:rFonts w:ascii="宋体" w:eastAsia="宋体" w:hAnsi="宋体" w:cs="宋体"/>
                <w:kern w:val="0"/>
                <w:sz w:val="24"/>
                <w:szCs w:val="24"/>
              </w:rPr>
            </w:pP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变更</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生产环境和生产用水检测报告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r w:rsidR="00454286" w:rsidRPr="00454286" w:rsidTr="00454286">
        <w:trPr>
          <w:trHeight w:val="1440"/>
        </w:trPr>
        <w:tc>
          <w:tcPr>
            <w:tcW w:w="67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center"/>
              <w:textAlignment w:val="center"/>
              <w:rPr>
                <w:rFonts w:ascii="宋体" w:eastAsia="宋体" w:hAnsi="宋体" w:cs="宋体"/>
                <w:kern w:val="0"/>
                <w:sz w:val="24"/>
                <w:szCs w:val="24"/>
              </w:rPr>
            </w:pPr>
            <w:r w:rsidRPr="00454286">
              <w:rPr>
                <w:rFonts w:hAnsi="宋体" w:cs="宋体" w:hint="eastAsia"/>
                <w:color w:val="000000"/>
                <w:kern w:val="0"/>
                <w:sz w:val="20"/>
                <w:szCs w:val="20"/>
              </w:rPr>
              <w:t>35</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港口经营许可</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c>
          <w:tcPr>
            <w:tcW w:w="22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spacing w:line="240" w:lineRule="auto"/>
              <w:jc w:val="left"/>
              <w:rPr>
                <w:rFonts w:ascii="宋体" w:eastAsia="宋体" w:hAnsi="宋体" w:cs="宋体"/>
                <w:kern w:val="0"/>
                <w:sz w:val="24"/>
                <w:szCs w:val="24"/>
              </w:rPr>
            </w:pPr>
          </w:p>
        </w:tc>
        <w:tc>
          <w:tcPr>
            <w:tcW w:w="367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454286" w:rsidRPr="00454286" w:rsidRDefault="00454286" w:rsidP="00454286">
            <w:pPr>
              <w:wordWrap w:val="0"/>
              <w:spacing w:line="360" w:lineRule="atLeast"/>
              <w:jc w:val="left"/>
              <w:textAlignment w:val="center"/>
              <w:rPr>
                <w:rFonts w:ascii="宋体" w:eastAsia="宋体" w:hAnsi="宋体" w:cs="宋体"/>
                <w:kern w:val="0"/>
                <w:sz w:val="24"/>
                <w:szCs w:val="24"/>
              </w:rPr>
            </w:pPr>
            <w:r w:rsidRPr="00454286">
              <w:rPr>
                <w:rFonts w:hAnsi="宋体" w:cs="宋体" w:hint="eastAsia"/>
                <w:color w:val="000000"/>
                <w:kern w:val="0"/>
                <w:sz w:val="20"/>
                <w:szCs w:val="20"/>
              </w:rPr>
              <w:t>新建、改建、扩建储存、装卸危险货物港口设施的，提交安全设施验收合格证明材料；使用现有港口设施的，提交对现状的安全评价报告</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r w:rsidRPr="00454286">
              <w:rPr>
                <w:rFonts w:hAnsi="宋体" w:cs="宋体" w:hint="eastAsia"/>
                <w:color w:val="000000"/>
                <w:kern w:val="0"/>
                <w:sz w:val="20"/>
                <w:szCs w:val="20"/>
              </w:rPr>
              <w:t> </w:t>
            </w:r>
          </w:p>
        </w:tc>
      </w:tr>
    </w:tbl>
    <w:p w:rsidR="00921D0C" w:rsidRPr="00454286" w:rsidRDefault="00454286">
      <w:bookmarkStart w:id="0" w:name="_GoBack"/>
      <w:bookmarkEnd w:id="0"/>
    </w:p>
    <w:sectPr w:rsidR="00921D0C" w:rsidRPr="00454286"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86"/>
    <w:rsid w:val="00454286"/>
    <w:rsid w:val="005A2062"/>
    <w:rsid w:val="008A6C5A"/>
    <w:rsid w:val="00AB1D52"/>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FB996-F019-4CA2-86E3-141FF027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54286"/>
    <w:pPr>
      <w:spacing w:before="100" w:beforeAutospacing="1" w:after="100" w:afterAutospacing="1" w:line="240" w:lineRule="auto"/>
      <w:jc w:val="left"/>
    </w:pPr>
    <w:rPr>
      <w:rFonts w:ascii="宋体" w:eastAsia="宋体" w:hAnsi="宋体" w:cs="宋体"/>
      <w:kern w:val="0"/>
      <w:sz w:val="24"/>
      <w:szCs w:val="24"/>
    </w:rPr>
  </w:style>
  <w:style w:type="paragraph" w:styleId="a3">
    <w:name w:val="Normal (Web)"/>
    <w:basedOn w:val="a"/>
    <w:uiPriority w:val="99"/>
    <w:semiHidden/>
    <w:unhideWhenUsed/>
    <w:rsid w:val="00454286"/>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537194">
      <w:bodyDiv w:val="1"/>
      <w:marLeft w:val="0"/>
      <w:marRight w:val="0"/>
      <w:marTop w:val="0"/>
      <w:marBottom w:val="0"/>
      <w:divBdr>
        <w:top w:val="none" w:sz="0" w:space="0" w:color="auto"/>
        <w:left w:val="none" w:sz="0" w:space="0" w:color="auto"/>
        <w:bottom w:val="none" w:sz="0" w:space="0" w:color="auto"/>
        <w:right w:val="none" w:sz="0" w:space="0" w:color="auto"/>
      </w:divBdr>
      <w:divsChild>
        <w:div w:id="981428740">
          <w:marLeft w:val="0"/>
          <w:marRight w:val="0"/>
          <w:marTop w:val="0"/>
          <w:marBottom w:val="0"/>
          <w:divBdr>
            <w:top w:val="none" w:sz="0" w:space="0" w:color="auto"/>
            <w:left w:val="none" w:sz="0" w:space="0" w:color="auto"/>
            <w:bottom w:val="none" w:sz="0" w:space="0" w:color="auto"/>
            <w:right w:val="none" w:sz="0" w:space="0" w:color="auto"/>
          </w:divBdr>
        </w:div>
        <w:div w:id="113541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1009</Words>
  <Characters>5756</Characters>
  <Application>Microsoft Office Word</Application>
  <DocSecurity>0</DocSecurity>
  <Lines>47</Lines>
  <Paragraphs>13</Paragraphs>
  <ScaleCrop>false</ScaleCrop>
  <Company>Microsoft</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1</cp:revision>
  <dcterms:created xsi:type="dcterms:W3CDTF">2020-12-04T07:48:00Z</dcterms:created>
  <dcterms:modified xsi:type="dcterms:W3CDTF">2020-12-04T07:48:00Z</dcterms:modified>
</cp:coreProperties>
</file>