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C43" w:rsidRDefault="000D5C43" w:rsidP="000D5C43">
      <w:pPr>
        <w:spacing w:line="600" w:lineRule="exact"/>
        <w:jc w:val="right"/>
        <w:rPr>
          <w:rFonts w:ascii="仿宋_GB2312" w:eastAsia="仿宋_GB2312" w:hAnsiTheme="minorEastAsia"/>
          <w:sz w:val="32"/>
          <w:szCs w:val="32"/>
        </w:rPr>
      </w:pPr>
      <w:bookmarkStart w:id="0" w:name="_GoBack"/>
    </w:p>
    <w:p w:rsidR="00143C2E" w:rsidRDefault="00143C2E" w:rsidP="000D5C43">
      <w:pPr>
        <w:spacing w:line="600" w:lineRule="exact"/>
        <w:jc w:val="right"/>
        <w:rPr>
          <w:rFonts w:ascii="仿宋_GB2312" w:eastAsia="仿宋_GB2312" w:hAnsiTheme="minorEastAsia"/>
          <w:sz w:val="32"/>
          <w:szCs w:val="32"/>
        </w:rPr>
      </w:pPr>
    </w:p>
    <w:p w:rsidR="00143C2E" w:rsidRPr="000D5C43" w:rsidRDefault="00143C2E" w:rsidP="000D5C43">
      <w:pPr>
        <w:spacing w:line="600" w:lineRule="exact"/>
        <w:jc w:val="right"/>
        <w:rPr>
          <w:rFonts w:ascii="仿宋_GB2312" w:eastAsia="仿宋_GB2312" w:hAnsiTheme="minorEastAsia" w:hint="eastAsia"/>
          <w:sz w:val="32"/>
          <w:szCs w:val="32"/>
        </w:rPr>
      </w:pPr>
    </w:p>
    <w:p w:rsidR="00D562FB" w:rsidRDefault="008A03C9">
      <w:pPr>
        <w:spacing w:line="60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ascii="方正小标宋简体" w:eastAsia="方正小标宋简体" w:hAnsiTheme="minorEastAsia" w:hint="eastAsia"/>
          <w:sz w:val="44"/>
          <w:szCs w:val="44"/>
        </w:rPr>
        <w:t>关于开展“窗口招商”工作的通知</w:t>
      </w:r>
    </w:p>
    <w:p w:rsidR="00D562FB" w:rsidRDefault="00D562F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562FB" w:rsidRDefault="008A03C9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各区行政许可服务中心、进驻市</w:t>
      </w:r>
      <w:r w:rsidR="000D5C43"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 w:hint="eastAsia"/>
          <w:sz w:val="32"/>
          <w:szCs w:val="32"/>
        </w:rPr>
        <w:t>中心</w:t>
      </w:r>
      <w:r w:rsidR="000D5C43"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各部门：</w:t>
      </w:r>
    </w:p>
    <w:p w:rsidR="00D562FB" w:rsidRDefault="008A03C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为深入</w:t>
      </w:r>
      <w:r>
        <w:rPr>
          <w:rFonts w:ascii="仿宋_GB2312" w:eastAsia="仿宋_GB2312"/>
          <w:sz w:val="32"/>
          <w:szCs w:val="32"/>
        </w:rPr>
        <w:t>贯彻</w:t>
      </w:r>
      <w:r>
        <w:rPr>
          <w:rFonts w:ascii="仿宋_GB2312" w:eastAsia="仿宋_GB2312" w:hint="eastAsia"/>
          <w:sz w:val="32"/>
          <w:szCs w:val="32"/>
        </w:rPr>
        <w:t>落实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党的十九大精神，认真</w:t>
      </w:r>
      <w:r>
        <w:rPr>
          <w:rFonts w:ascii="仿宋_GB2312" w:eastAsia="仿宋_GB2312"/>
          <w:sz w:val="32"/>
          <w:szCs w:val="32"/>
        </w:rPr>
        <w:t>落实市委市政府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双万双服</w:t>
      </w:r>
      <w:r w:rsidR="000D5C43">
        <w:rPr>
          <w:rFonts w:ascii="仿宋_GB2312" w:eastAsia="仿宋_GB2312" w:hint="eastAsia"/>
          <w:sz w:val="32"/>
          <w:szCs w:val="32"/>
        </w:rPr>
        <w:t>促发展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活动</w:t>
      </w:r>
      <w:r>
        <w:rPr>
          <w:rFonts w:ascii="仿宋_GB2312" w:eastAsia="仿宋_GB2312" w:hint="eastAsia"/>
          <w:sz w:val="32"/>
          <w:szCs w:val="32"/>
        </w:rPr>
        <w:t>，进一步发挥市、区行政</w:t>
      </w:r>
      <w:r w:rsidR="00803F59">
        <w:rPr>
          <w:rFonts w:ascii="仿宋_GB2312" w:eastAsia="仿宋_GB2312" w:hint="eastAsia"/>
          <w:sz w:val="32"/>
          <w:szCs w:val="32"/>
        </w:rPr>
        <w:t>许可</w:t>
      </w:r>
      <w:r>
        <w:rPr>
          <w:rFonts w:ascii="仿宋_GB2312" w:eastAsia="仿宋_GB2312" w:hint="eastAsia"/>
          <w:sz w:val="32"/>
          <w:szCs w:val="32"/>
        </w:rPr>
        <w:t>服务中心（以下简称“中心”）在打造一流营商发展环境中的重要作用，现就做好审批服务，开展“窗口招商”工作通知如下。</w:t>
      </w:r>
    </w:p>
    <w:p w:rsidR="00D562FB" w:rsidRDefault="008A03C9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一、发挥中心作用，开展“窗口招商”</w:t>
      </w:r>
    </w:p>
    <w:p w:rsidR="00D562FB" w:rsidRDefault="008A03C9">
      <w:pPr>
        <w:spacing w:line="60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用习近平新时代中国特色社会主义思想武装头脑、指导实践、推动工作，把改革开放先行区作为城市第一定位，打开脑袋上的“津门”，时刻牢记每个干部都是营造良好营商环境的“第一道门槛”，成就天津发展的“第一重天”</w:t>
      </w:r>
      <w:r w:rsidR="00094EBB">
        <w:rPr>
          <w:rFonts w:ascii="仿宋_GB2312" w:eastAsia="仿宋_GB2312" w:hAnsi="黑体" w:hint="eastAsia"/>
          <w:sz w:val="32"/>
          <w:szCs w:val="32"/>
        </w:rPr>
        <w:t>,</w:t>
      </w:r>
      <w:r>
        <w:rPr>
          <w:rFonts w:ascii="仿宋_GB2312" w:eastAsia="仿宋_GB2312" w:hAnsi="黑体" w:hint="eastAsia"/>
          <w:sz w:val="32"/>
          <w:szCs w:val="32"/>
        </w:rPr>
        <w:t>事关天津发展的“第一关联人”，切实承担起天津发展的“第一责任”。</w:t>
      </w:r>
      <w:r>
        <w:rPr>
          <w:rFonts w:ascii="仿宋_GB2312" w:eastAsia="仿宋_GB2312" w:hAnsi="宋体" w:cs="Times New Roman" w:hint="eastAsia"/>
          <w:sz w:val="32"/>
          <w:szCs w:val="32"/>
        </w:rPr>
        <w:t>以企业满意为目标，</w:t>
      </w:r>
      <w:r>
        <w:rPr>
          <w:rFonts w:ascii="仿宋_GB2312" w:eastAsia="仿宋_GB2312" w:hAnsi="华文中宋" w:cs="Times New Roman" w:hint="eastAsia"/>
          <w:sz w:val="32"/>
          <w:szCs w:val="32"/>
        </w:rPr>
        <w:t>发挥“中心”在政策宣传、咨询服务、行政审批、公共服务、招标投标等方面的综合服务作用，</w:t>
      </w:r>
      <w:r>
        <w:rPr>
          <w:rFonts w:ascii="仿宋_GB2312" w:eastAsia="仿宋_GB2312" w:hAnsi="华文中宋" w:hint="eastAsia"/>
          <w:sz w:val="32"/>
          <w:szCs w:val="32"/>
        </w:rPr>
        <w:t>助推更多企业项目落户天津。</w:t>
      </w:r>
    </w:p>
    <w:p w:rsidR="00D562FB" w:rsidRDefault="008A03C9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二、耐心解答咨询，实现政策招商</w:t>
      </w:r>
    </w:p>
    <w:p w:rsidR="00D562FB" w:rsidRDefault="008A03C9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做到政策咨询“一口清”。加大对企业政策服务“一点通”</w:t>
      </w:r>
      <w:r>
        <w:rPr>
          <w:rFonts w:ascii="仿宋_GB2312" w:eastAsia="仿宋_GB2312" w:hAnsi="黑体" w:hint="eastAsia"/>
          <w:sz w:val="32"/>
          <w:szCs w:val="32"/>
        </w:rPr>
        <w:lastRenderedPageBreak/>
        <w:t>平台（www.tjxzxk.gov.cn）的宣传推广力度，解决好企业招商政策“碎片化”问题。“中心”窗口工作人员与便民专线话务人员要耐心细致解答企业政策咨询，加强与招商部门沟通联系，掌握最新招商政策动态，定期组织窗口工作人员进行招商政策宣讲和培训，重点掌握科技奖励、税收补贴、创业帮扶等方面政策，当好企业发展的秘书和助手。</w:t>
      </w:r>
    </w:p>
    <w:p w:rsidR="00D562FB" w:rsidRDefault="008A03C9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三、提升服务质量，实现服务招商</w:t>
      </w:r>
    </w:p>
    <w:p w:rsidR="00D562FB" w:rsidRDefault="008A03C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坚持</w:t>
      </w:r>
      <w:r>
        <w:rPr>
          <w:rFonts w:ascii="仿宋_GB2312" w:eastAsia="仿宋_GB2312" w:hint="eastAsia"/>
          <w:sz w:val="32"/>
          <w:szCs w:val="32"/>
        </w:rPr>
        <w:t>微笑服务，高效办事。</w:t>
      </w:r>
      <w:r>
        <w:rPr>
          <w:rFonts w:ascii="仿宋_GB2312" w:eastAsia="仿宋_GB2312" w:hAnsi="黑体" w:hint="eastAsia"/>
          <w:sz w:val="32"/>
          <w:szCs w:val="32"/>
        </w:rPr>
        <w:t>认真落实工作人员20条守则，</w:t>
      </w:r>
      <w:r>
        <w:rPr>
          <w:rFonts w:ascii="仿宋_GB2312" w:eastAsia="仿宋_GB2312" w:hint="eastAsia"/>
          <w:sz w:val="32"/>
          <w:szCs w:val="32"/>
        </w:rPr>
        <w:t>做到“四个到位”“五个一样”“三个有声”，严格</w:t>
      </w:r>
      <w:r>
        <w:rPr>
          <w:rFonts w:ascii="仿宋_GB2312" w:eastAsia="仿宋_GB2312" w:hAnsi="黑体" w:hint="eastAsia"/>
          <w:sz w:val="32"/>
          <w:szCs w:val="32"/>
        </w:rPr>
        <w:t>落实“一次性告知”“首问负责”“首办负责”，对企业项目实行“一个干部管到底”。推行企业信用承诺审批制，对企业提交申请材料不齐全或者不符合法定形式的，采取“容缺后补”“以函代证”“先批后补”等改革措施，实现“即来即办”“立等可取”。</w:t>
      </w:r>
    </w:p>
    <w:p w:rsidR="00D562FB" w:rsidRDefault="008A03C9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四、推动帮办服务，实现以商招商</w:t>
      </w:r>
    </w:p>
    <w:p w:rsidR="00D562FB" w:rsidRDefault="008A03C9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加强帮办服务队伍建设，提高帮办服务质量，采取提前介入、超前辅导、预审预核、全程跟踪等方式，指导帮助各类企业和项目尽快达到审批条件。窗口工作人员要把每一次办事服务都看做一次招商的机会，把招商工作体现在办事服务的全过程，帮助协调解决好遇到的全部问题。加强对已经落地企业和项目的舆论引导，加大宣传力度，扩大政策影响力，以优质高效的审批服务吸引更多的企业落户。</w:t>
      </w:r>
    </w:p>
    <w:p w:rsidR="00D562FB" w:rsidRDefault="008A03C9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五、主动上门服务，实现以情招商</w:t>
      </w:r>
    </w:p>
    <w:p w:rsidR="00D562FB" w:rsidRDefault="008A03C9">
      <w:pPr>
        <w:spacing w:line="60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对需要现场踏勘的事项，主动上门、联合上门、真心上门解决问题，体现招商服务的真情实意。</w:t>
      </w:r>
      <w:r>
        <w:rPr>
          <w:rFonts w:ascii="仿宋_GB2312" w:eastAsia="仿宋_GB2312" w:hint="eastAsia"/>
          <w:sz w:val="32"/>
          <w:szCs w:val="32"/>
        </w:rPr>
        <w:t>推行点菜式服务、保姆式服务、勤务员式服务，</w:t>
      </w:r>
      <w:r>
        <w:rPr>
          <w:rFonts w:ascii="仿宋_GB2312" w:eastAsia="仿宋_GB2312" w:hAnsi="Calibri" w:hint="eastAsia"/>
          <w:sz w:val="32"/>
          <w:szCs w:val="32"/>
        </w:rPr>
        <w:t>主动</w:t>
      </w:r>
      <w:r>
        <w:rPr>
          <w:rFonts w:ascii="仿宋_GB2312" w:eastAsia="仿宋_GB2312" w:hAnsi="黑体" w:hint="eastAsia"/>
          <w:sz w:val="32"/>
          <w:szCs w:val="32"/>
        </w:rPr>
        <w:t>安排</w:t>
      </w:r>
      <w:r>
        <w:rPr>
          <w:rFonts w:ascii="仿宋_GB2312" w:eastAsia="仿宋_GB2312" w:hint="eastAsia"/>
          <w:sz w:val="32"/>
          <w:szCs w:val="32"/>
        </w:rPr>
        <w:t>业务能力强、服务水平高、熟悉审批流程和招商工作的业务骨干</w:t>
      </w:r>
      <w:r>
        <w:rPr>
          <w:rFonts w:ascii="仿宋_GB2312" w:eastAsia="仿宋_GB2312" w:hAnsi="Calibri" w:hint="eastAsia"/>
          <w:sz w:val="32"/>
          <w:szCs w:val="32"/>
        </w:rPr>
        <w:t>为企业和项目开展上门服务。要</w:t>
      </w:r>
      <w:r>
        <w:rPr>
          <w:rFonts w:ascii="仿宋_GB2312" w:eastAsia="仿宋_GB2312" w:hint="eastAsia"/>
          <w:sz w:val="32"/>
          <w:szCs w:val="32"/>
        </w:rPr>
        <w:t>像对待亲人一样对待办事企业，明确专人与企业开展全程对接，指导审批办理过程中需要注意的事宜和申报材料要点，实现把办不成的事办成，把能办成的事办得更好。</w:t>
      </w:r>
    </w:p>
    <w:p w:rsidR="00D562FB" w:rsidRDefault="008A03C9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六、提高审批效率，实现审批招商</w:t>
      </w:r>
    </w:p>
    <w:p w:rsidR="00D562FB" w:rsidRDefault="008A03C9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落实简化审批提高效率的各项改革措施，释放改革红利，推动“最多跑一次”和“零跑动”办事。进一步推动“五减”改革，组织编制标准化操作规程，扩大“证照分离”改革范围，实施企业项目审批“1530”改革，不断提高审批服务效率。发挥网上审批大厅功能作用，全面实行“一标通用、一表申报、一网通办、一次办结”，提高网上审批事项占比。以“极简式审批”的实际效果吸引企业投资、增资，引来产业链，形成上下游产业体系，促进招商项目尽早落地。</w:t>
      </w:r>
    </w:p>
    <w:p w:rsidR="00D562FB" w:rsidRDefault="008A03C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Ansi="Times New Roman" w:hint="eastAsia"/>
          <w:color w:val="0D0D0D"/>
          <w:sz w:val="32"/>
          <w:szCs w:val="32"/>
        </w:rPr>
        <w:t>各级“中心”要</w:t>
      </w:r>
      <w:r>
        <w:rPr>
          <w:rFonts w:ascii="仿宋_GB2312" w:eastAsia="仿宋_GB2312" w:hint="eastAsia"/>
          <w:sz w:val="32"/>
          <w:szCs w:val="32"/>
        </w:rPr>
        <w:t>将打造营商环境、开展招商引资作为行政许可服务中心的重要功能，在招商中强化服务，增强企业投资落户天津的信心，在工作中及时总结招商和行政服务经验，努力营造良好投资和营商发展环境。请各单位于3月22日前将本单位工</w:t>
      </w:r>
      <w:r>
        <w:rPr>
          <w:rFonts w:ascii="仿宋_GB2312" w:eastAsia="仿宋_GB2312" w:hint="eastAsia"/>
          <w:sz w:val="32"/>
          <w:szCs w:val="32"/>
        </w:rPr>
        <w:lastRenderedPageBreak/>
        <w:t>作方案报送至市审批办，并于4月5号、7月5号、10月5号前报送上一季度窗口招商服务情况，2019年1月5日前报送全年情况，市审批办将根据各区实际招商效果在年终绩效考核中给予奖励。</w:t>
      </w:r>
    </w:p>
    <w:p w:rsidR="00D562FB" w:rsidRDefault="00D562F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43C2E" w:rsidRDefault="00143C2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43C2E" w:rsidRDefault="00143C2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43C2E" w:rsidRDefault="00143C2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43C2E" w:rsidRDefault="00143C2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43C2E" w:rsidRDefault="00143C2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43C2E" w:rsidRDefault="00143C2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562FB" w:rsidRDefault="00D562F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562FB" w:rsidRDefault="008A03C9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报：市委、市政府、市人大、市政协办公厅</w:t>
      </w:r>
    </w:p>
    <w:p w:rsidR="00D562FB" w:rsidRDefault="008A03C9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送：办公厅企业家工作处、区政府、市有关部门</w:t>
      </w:r>
      <w:bookmarkEnd w:id="0"/>
    </w:p>
    <w:sectPr w:rsidR="00D562FB" w:rsidSect="00E92A45">
      <w:foot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DDF" w:rsidRDefault="007D5DDF" w:rsidP="00D562FB">
      <w:r>
        <w:separator/>
      </w:r>
    </w:p>
  </w:endnote>
  <w:endnote w:type="continuationSeparator" w:id="0">
    <w:p w:rsidR="007D5DDF" w:rsidRDefault="007D5DDF" w:rsidP="00D56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157080"/>
    </w:sdtPr>
    <w:sdtEndPr/>
    <w:sdtContent>
      <w:p w:rsidR="00D562FB" w:rsidRDefault="008A03C9">
        <w:pPr>
          <w:pStyle w:val="a5"/>
          <w:jc w:val="center"/>
        </w:pPr>
        <w:r>
          <w:rPr>
            <w:rFonts w:ascii="仿宋_GB2312" w:eastAsia="仿宋_GB2312" w:hint="eastAsia"/>
            <w:sz w:val="28"/>
            <w:szCs w:val="28"/>
          </w:rPr>
          <w:t>-</w:t>
        </w:r>
        <w:r w:rsidR="00C67E77">
          <w:rPr>
            <w:rFonts w:ascii="仿宋_GB2312" w:eastAsia="仿宋_GB2312" w:hint="eastAsia"/>
            <w:sz w:val="28"/>
            <w:szCs w:val="28"/>
          </w:rPr>
          <w:fldChar w:fldCharType="begin"/>
        </w:r>
        <w:r>
          <w:rPr>
            <w:rFonts w:ascii="仿宋_GB2312" w:eastAsia="仿宋_GB2312" w:hint="eastAsia"/>
            <w:sz w:val="28"/>
            <w:szCs w:val="28"/>
          </w:rPr>
          <w:instrText xml:space="preserve"> PAGE   \* MERGEFORMAT </w:instrText>
        </w:r>
        <w:r w:rsidR="00C67E77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143C2E" w:rsidRPr="00143C2E">
          <w:rPr>
            <w:rFonts w:ascii="仿宋_GB2312" w:eastAsia="仿宋_GB2312"/>
            <w:noProof/>
            <w:sz w:val="28"/>
            <w:szCs w:val="28"/>
            <w:lang w:val="zh-CN"/>
          </w:rPr>
          <w:t>4</w:t>
        </w:r>
        <w:r w:rsidR="00C67E77">
          <w:rPr>
            <w:rFonts w:ascii="仿宋_GB2312" w:eastAsia="仿宋_GB2312" w:hint="eastAsia"/>
            <w:sz w:val="28"/>
            <w:szCs w:val="28"/>
          </w:rPr>
          <w:fldChar w:fldCharType="end"/>
        </w:r>
        <w:r>
          <w:rPr>
            <w:rFonts w:ascii="仿宋_GB2312" w:eastAsia="仿宋_GB2312" w:hint="eastAsia"/>
            <w:sz w:val="28"/>
            <w:szCs w:val="28"/>
          </w:rPr>
          <w:t>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DDF" w:rsidRDefault="007D5DDF" w:rsidP="00D562FB">
      <w:r>
        <w:separator/>
      </w:r>
    </w:p>
  </w:footnote>
  <w:footnote w:type="continuationSeparator" w:id="0">
    <w:p w:rsidR="007D5DDF" w:rsidRDefault="007D5DDF" w:rsidP="00D56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A00"/>
    <w:rsid w:val="00013976"/>
    <w:rsid w:val="00080C93"/>
    <w:rsid w:val="00094EBB"/>
    <w:rsid w:val="000A1B98"/>
    <w:rsid w:val="000B01F9"/>
    <w:rsid w:val="000B48EF"/>
    <w:rsid w:val="000D5C43"/>
    <w:rsid w:val="000E20C8"/>
    <w:rsid w:val="000F3D0E"/>
    <w:rsid w:val="001019E5"/>
    <w:rsid w:val="00117790"/>
    <w:rsid w:val="00140FF4"/>
    <w:rsid w:val="00143C2E"/>
    <w:rsid w:val="0015560A"/>
    <w:rsid w:val="00167235"/>
    <w:rsid w:val="001A5F05"/>
    <w:rsid w:val="001D2E53"/>
    <w:rsid w:val="001E0303"/>
    <w:rsid w:val="001F05CE"/>
    <w:rsid w:val="00252A43"/>
    <w:rsid w:val="00257CDA"/>
    <w:rsid w:val="00292E37"/>
    <w:rsid w:val="002A6EDB"/>
    <w:rsid w:val="002B1F05"/>
    <w:rsid w:val="002C7205"/>
    <w:rsid w:val="003211B7"/>
    <w:rsid w:val="00336075"/>
    <w:rsid w:val="00346C22"/>
    <w:rsid w:val="00357867"/>
    <w:rsid w:val="003A32F4"/>
    <w:rsid w:val="003E7CD1"/>
    <w:rsid w:val="003F240A"/>
    <w:rsid w:val="00410615"/>
    <w:rsid w:val="00414E21"/>
    <w:rsid w:val="00434DE2"/>
    <w:rsid w:val="00460E74"/>
    <w:rsid w:val="00463E19"/>
    <w:rsid w:val="00477A1F"/>
    <w:rsid w:val="004830D0"/>
    <w:rsid w:val="004C0666"/>
    <w:rsid w:val="004C45FD"/>
    <w:rsid w:val="004D4D56"/>
    <w:rsid w:val="004E796E"/>
    <w:rsid w:val="005066F7"/>
    <w:rsid w:val="00516DD3"/>
    <w:rsid w:val="00523562"/>
    <w:rsid w:val="00542A00"/>
    <w:rsid w:val="005468CF"/>
    <w:rsid w:val="005B29BA"/>
    <w:rsid w:val="005D4235"/>
    <w:rsid w:val="005F4F78"/>
    <w:rsid w:val="00615454"/>
    <w:rsid w:val="00646714"/>
    <w:rsid w:val="00655A80"/>
    <w:rsid w:val="00663333"/>
    <w:rsid w:val="006635B6"/>
    <w:rsid w:val="00685418"/>
    <w:rsid w:val="006C7E7A"/>
    <w:rsid w:val="007146C8"/>
    <w:rsid w:val="00721D0E"/>
    <w:rsid w:val="0073032E"/>
    <w:rsid w:val="007725FA"/>
    <w:rsid w:val="00781542"/>
    <w:rsid w:val="0078565F"/>
    <w:rsid w:val="007A066B"/>
    <w:rsid w:val="007A2704"/>
    <w:rsid w:val="007D5DDF"/>
    <w:rsid w:val="007E07C1"/>
    <w:rsid w:val="00803F59"/>
    <w:rsid w:val="00884BB3"/>
    <w:rsid w:val="008A03C9"/>
    <w:rsid w:val="008C2A70"/>
    <w:rsid w:val="008E06BF"/>
    <w:rsid w:val="008F0F58"/>
    <w:rsid w:val="009206E4"/>
    <w:rsid w:val="00937AD7"/>
    <w:rsid w:val="0096590C"/>
    <w:rsid w:val="00990BFA"/>
    <w:rsid w:val="009A6119"/>
    <w:rsid w:val="009C43C4"/>
    <w:rsid w:val="00A07403"/>
    <w:rsid w:val="00A17C0A"/>
    <w:rsid w:val="00AC54BA"/>
    <w:rsid w:val="00AD2B3F"/>
    <w:rsid w:val="00AE17BA"/>
    <w:rsid w:val="00B17A4A"/>
    <w:rsid w:val="00B32A42"/>
    <w:rsid w:val="00B9248E"/>
    <w:rsid w:val="00BB5033"/>
    <w:rsid w:val="00BC0050"/>
    <w:rsid w:val="00BF2541"/>
    <w:rsid w:val="00BF799A"/>
    <w:rsid w:val="00C35149"/>
    <w:rsid w:val="00C67E77"/>
    <w:rsid w:val="00CA6988"/>
    <w:rsid w:val="00CD1142"/>
    <w:rsid w:val="00CD1E11"/>
    <w:rsid w:val="00CE40CB"/>
    <w:rsid w:val="00D07777"/>
    <w:rsid w:val="00D13DB0"/>
    <w:rsid w:val="00D308E1"/>
    <w:rsid w:val="00D43B7D"/>
    <w:rsid w:val="00D5147C"/>
    <w:rsid w:val="00D548D3"/>
    <w:rsid w:val="00D562FB"/>
    <w:rsid w:val="00D979DA"/>
    <w:rsid w:val="00DA3BBE"/>
    <w:rsid w:val="00DB2590"/>
    <w:rsid w:val="00DB61DD"/>
    <w:rsid w:val="00DC44F5"/>
    <w:rsid w:val="00E62B5C"/>
    <w:rsid w:val="00E92A45"/>
    <w:rsid w:val="00EA0336"/>
    <w:rsid w:val="00EB1D54"/>
    <w:rsid w:val="00EC4004"/>
    <w:rsid w:val="00F00B47"/>
    <w:rsid w:val="00F04560"/>
    <w:rsid w:val="00F06C0B"/>
    <w:rsid w:val="00F55164"/>
    <w:rsid w:val="00FB6335"/>
    <w:rsid w:val="00FB6BE3"/>
    <w:rsid w:val="00FC2A93"/>
    <w:rsid w:val="00FE0F23"/>
    <w:rsid w:val="040F4910"/>
    <w:rsid w:val="094B6796"/>
    <w:rsid w:val="17A638DB"/>
    <w:rsid w:val="24691271"/>
    <w:rsid w:val="30F64B31"/>
    <w:rsid w:val="32140ECB"/>
    <w:rsid w:val="33D81F53"/>
    <w:rsid w:val="4E4F714C"/>
    <w:rsid w:val="52673FC0"/>
    <w:rsid w:val="5B481360"/>
    <w:rsid w:val="5E7A4EF1"/>
    <w:rsid w:val="6F32479B"/>
    <w:rsid w:val="75C0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E5A049"/>
  <w15:docId w15:val="{9DF07385-6113-43C8-BB28-450DF59E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2F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D562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62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562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562F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62FB"/>
    <w:rPr>
      <w:sz w:val="18"/>
      <w:szCs w:val="18"/>
    </w:rPr>
  </w:style>
  <w:style w:type="paragraph" w:styleId="a9">
    <w:name w:val="List Paragraph"/>
    <w:basedOn w:val="a"/>
    <w:uiPriority w:val="34"/>
    <w:qFormat/>
    <w:rsid w:val="00D562FB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D562FB"/>
    <w:rPr>
      <w:sz w:val="18"/>
      <w:szCs w:val="18"/>
    </w:rPr>
  </w:style>
  <w:style w:type="paragraph" w:customStyle="1" w:styleId="2">
    <w:name w:val="样式2"/>
    <w:basedOn w:val="a"/>
    <w:link w:val="2Char"/>
    <w:qFormat/>
    <w:rsid w:val="00E92A45"/>
    <w:pPr>
      <w:jc w:val="center"/>
    </w:pPr>
    <w:rPr>
      <w:rFonts w:ascii="方正小标宋简体" w:eastAsia="方正小标宋简体" w:hAnsi="Calibri" w:cs="Times New Roman"/>
      <w:color w:val="FF0000"/>
      <w:w w:val="50"/>
      <w:sz w:val="110"/>
      <w:szCs w:val="110"/>
    </w:rPr>
  </w:style>
  <w:style w:type="character" w:customStyle="1" w:styleId="2Char">
    <w:name w:val="样式2 Char"/>
    <w:basedOn w:val="a0"/>
    <w:link w:val="2"/>
    <w:rsid w:val="00E92A45"/>
    <w:rPr>
      <w:rFonts w:ascii="方正小标宋简体" w:eastAsia="方正小标宋简体" w:hAnsi="Calibri"/>
      <w:color w:val="FF0000"/>
      <w:w w:val="50"/>
      <w:kern w:val="2"/>
      <w:sz w:val="110"/>
      <w:szCs w:val="1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EB229F-EAD9-42C8-AA59-F99725499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241</Words>
  <Characters>1376</Characters>
  <Application>Microsoft Office Word</Application>
  <DocSecurity>0</DocSecurity>
  <Lines>11</Lines>
  <Paragraphs>3</Paragraphs>
  <ScaleCrop>false</ScaleCrop>
  <Company>china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边新伦</dc:creator>
  <cp:lastModifiedBy>朱占鹏</cp:lastModifiedBy>
  <cp:revision>2</cp:revision>
  <cp:lastPrinted>2018-03-13T05:37:00Z</cp:lastPrinted>
  <dcterms:created xsi:type="dcterms:W3CDTF">2020-12-07T09:47:00Z</dcterms:created>
  <dcterms:modified xsi:type="dcterms:W3CDTF">2020-12-07T09:47:00Z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