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350" w:rsidRDefault="00394350" w:rsidP="00394350">
      <w:pPr>
        <w:spacing w:line="560" w:lineRule="atLeast"/>
        <w:jc w:val="center"/>
        <w:rPr>
          <w:rFonts w:ascii="Calibri" w:hAnsi="Calibri"/>
          <w:color w:val="000000"/>
          <w:sz w:val="21"/>
          <w:szCs w:val="21"/>
        </w:rPr>
      </w:pPr>
      <w:r>
        <w:rPr>
          <w:rFonts w:ascii="方正小标宋简体" w:eastAsia="方正小标宋简体" w:hAnsi="Calibri" w:hint="eastAsia"/>
          <w:color w:val="000000"/>
          <w:sz w:val="44"/>
          <w:szCs w:val="44"/>
        </w:rPr>
        <w:t>市政府政务服务办公室大力支持</w:t>
      </w:r>
    </w:p>
    <w:p w:rsidR="00394350" w:rsidRDefault="00394350" w:rsidP="00394350">
      <w:pPr>
        <w:spacing w:line="560" w:lineRule="atLeast"/>
        <w:jc w:val="center"/>
        <w:rPr>
          <w:rFonts w:ascii="Calibri" w:hAnsi="Calibri"/>
          <w:color w:val="000000"/>
          <w:sz w:val="21"/>
          <w:szCs w:val="21"/>
        </w:rPr>
      </w:pPr>
      <w:r>
        <w:rPr>
          <w:rFonts w:ascii="方正小标宋简体" w:eastAsia="方正小标宋简体" w:hAnsi="Calibri" w:hint="eastAsia"/>
          <w:color w:val="000000"/>
          <w:sz w:val="44"/>
          <w:szCs w:val="44"/>
        </w:rPr>
        <w:t>民营企业发展20项措施</w:t>
      </w:r>
    </w:p>
    <w:p w:rsidR="00394350" w:rsidRDefault="00394350" w:rsidP="00394350">
      <w:pPr>
        <w:spacing w:line="560" w:lineRule="atLeast"/>
        <w:jc w:val="center"/>
        <w:rPr>
          <w:rFonts w:ascii="Calibri" w:hAnsi="Calibri"/>
          <w:color w:val="000000"/>
          <w:sz w:val="21"/>
          <w:szCs w:val="21"/>
        </w:rPr>
      </w:pPr>
      <w:r>
        <w:rPr>
          <w:rFonts w:ascii="Times New Roman" w:hAnsi="Times New Roman" w:cs="Times New Roman"/>
          <w:color w:val="000000"/>
          <w:sz w:val="44"/>
          <w:szCs w:val="44"/>
        </w:rPr>
        <w:t> </w:t>
      </w:r>
    </w:p>
    <w:p w:rsidR="00394350" w:rsidRDefault="00394350" w:rsidP="00394350">
      <w:pPr>
        <w:spacing w:line="560" w:lineRule="atLeast"/>
        <w:ind w:firstLine="690"/>
        <w:rPr>
          <w:rFonts w:ascii="Calibri" w:hAnsi="Calibri"/>
          <w:color w:val="000000"/>
          <w:sz w:val="21"/>
          <w:szCs w:val="21"/>
        </w:rPr>
      </w:pPr>
      <w:r>
        <w:rPr>
          <w:rFonts w:hAnsi="Calibri" w:hint="eastAsia"/>
          <w:color w:val="000000"/>
        </w:rPr>
        <w:t>为贯彻党的十九大和十九届二中、三中全会精神和习近平总书记在民营企业座谈会上重要讲话精神和市委十一届二次全体会议精神，落实鸿忠书记在11月8日市委常委扩大会议上的讲话精神和国清市长提出的具体工作要求，结合《天津市承诺制标准化智能化便利化审批制度改革实施方案》（津党办发〔2018〕28号）的总体要求和具体安排，全面优化投资服务和营商环境，推动全市民营企业转型升级、提质增效、创新发展，进一步增强全市民营企业整体实力和竞争力，市政府政务服务办公室研究制定了大力支持民营企业发展的二十项措施。各区、各部门、各系统要逐项制定具体化、颗粒化的清单和措施，切实将各项措施落实到位。</w:t>
      </w:r>
    </w:p>
    <w:p w:rsidR="00394350" w:rsidRDefault="00394350" w:rsidP="00394350">
      <w:pPr>
        <w:spacing w:line="560" w:lineRule="atLeast"/>
        <w:ind w:firstLine="645"/>
        <w:rPr>
          <w:rFonts w:ascii="Calibri" w:hAnsi="Calibri"/>
          <w:color w:val="000000"/>
          <w:sz w:val="21"/>
          <w:szCs w:val="21"/>
        </w:rPr>
      </w:pPr>
      <w:r>
        <w:rPr>
          <w:rFonts w:ascii="黑体" w:eastAsia="黑体" w:hAnsi="黑体" w:hint="eastAsia"/>
          <w:color w:val="000000"/>
        </w:rPr>
        <w:t>一、取消、下放、合并行政许可和公共服务事项</w:t>
      </w:r>
    </w:p>
    <w:p w:rsidR="00394350" w:rsidRDefault="00394350" w:rsidP="00394350">
      <w:pPr>
        <w:spacing w:line="560" w:lineRule="atLeast"/>
        <w:ind w:firstLine="645"/>
        <w:rPr>
          <w:rFonts w:ascii="Calibri" w:hAnsi="Calibri"/>
          <w:color w:val="000000"/>
          <w:sz w:val="21"/>
          <w:szCs w:val="21"/>
        </w:rPr>
      </w:pPr>
      <w:r>
        <w:rPr>
          <w:rFonts w:hAnsi="Calibri" w:hint="eastAsia"/>
          <w:color w:val="000000"/>
        </w:rPr>
        <w:t>要进一步取消、下放、合并行政许可和公共服务事项，凡国务院取消的事项，我市全部取消。凡没有法律法规依据的事项一律取消。依法保留的事项要按法定权限层级实施。凡能够下放到区级实施且区级部门有能力承接的，下放到区级机关实施。坚决</w:t>
      </w:r>
      <w:r>
        <w:rPr>
          <w:rFonts w:hAnsi="Calibri" w:hint="eastAsia"/>
          <w:color w:val="000000"/>
        </w:rPr>
        <w:lastRenderedPageBreak/>
        <w:t>防止以备案、登记、行政确认、征求意见等为名行审批和许可之实，消除审批和许可的“灰色地带”，充分释放市场活力，为民营企业发展提供良好环境。</w:t>
      </w:r>
    </w:p>
    <w:p w:rsidR="00394350" w:rsidRDefault="00394350" w:rsidP="00394350">
      <w:pPr>
        <w:spacing w:line="560" w:lineRule="atLeast"/>
        <w:ind w:firstLine="640"/>
        <w:rPr>
          <w:rFonts w:ascii="Calibri" w:hAnsi="Calibri"/>
          <w:color w:val="000000"/>
          <w:sz w:val="21"/>
          <w:szCs w:val="21"/>
        </w:rPr>
      </w:pPr>
      <w:r>
        <w:rPr>
          <w:rFonts w:ascii="黑体" w:eastAsia="黑体" w:hAnsi="黑体" w:hint="eastAsia"/>
          <w:color w:val="000000"/>
        </w:rPr>
        <w:t>二、大幅度减少各类证明</w:t>
      </w:r>
    </w:p>
    <w:p w:rsidR="00394350" w:rsidRDefault="00394350" w:rsidP="00394350">
      <w:pPr>
        <w:spacing w:line="560" w:lineRule="atLeast"/>
        <w:ind w:firstLine="640"/>
        <w:rPr>
          <w:rFonts w:ascii="Calibri" w:hAnsi="Calibri"/>
          <w:color w:val="000000"/>
          <w:sz w:val="21"/>
          <w:szCs w:val="21"/>
        </w:rPr>
      </w:pPr>
      <w:r>
        <w:rPr>
          <w:rFonts w:hAnsi="Calibri" w:hint="eastAsia"/>
          <w:color w:val="000000"/>
        </w:rPr>
        <w:t>将要求企业和群众办事提供的各类证明材料，一律纳入清理范围，按照凡是没有法律法规设定依据的，一律取消；凡是依据地方性法规设定的证明材料，按程序研究论证，能取消的取消；凡是依据市政府规章或规范性文件设定的，一律取消；凡是可以通过单位内部调查或信息共享方式办理的，一律取消；凡是能够通过申请人提供有效证件凭证办理的，一律取消；凡是能够通过申请人采取书面承诺、签字声明或提交相关协议办理的，一律取消；凡是开具证明的单位无权查证无法开具的，一律取消，方便民营企业和群众办事，从根本上解决困扰民营企业“证明多、办事难”的问题。</w:t>
      </w:r>
    </w:p>
    <w:p w:rsidR="00394350" w:rsidRDefault="00394350" w:rsidP="00394350">
      <w:pPr>
        <w:pStyle w:val="2"/>
        <w:spacing w:before="0" w:after="0" w:line="560" w:lineRule="atLeast"/>
        <w:ind w:firstLine="200"/>
        <w:rPr>
          <w:rFonts w:ascii="Cambria" w:hAnsi="Cambria"/>
          <w:b w:val="0"/>
          <w:bCs w:val="0"/>
          <w:color w:val="000000"/>
        </w:rPr>
      </w:pPr>
      <w:r>
        <w:rPr>
          <w:rFonts w:ascii="黑体" w:eastAsia="黑体" w:hAnsi="黑体" w:hint="eastAsia"/>
          <w:b w:val="0"/>
          <w:bCs w:val="0"/>
          <w:color w:val="000000"/>
        </w:rPr>
        <w:t>三、全面落实减材料、减环节、减证照</w:t>
      </w:r>
    </w:p>
    <w:p w:rsidR="00394350" w:rsidRDefault="00394350" w:rsidP="00394350">
      <w:pPr>
        <w:spacing w:line="560" w:lineRule="atLeast"/>
        <w:ind w:firstLine="645"/>
        <w:rPr>
          <w:rFonts w:ascii="Calibri" w:hAnsi="Calibri"/>
          <w:color w:val="000000"/>
          <w:sz w:val="21"/>
          <w:szCs w:val="21"/>
        </w:rPr>
      </w:pPr>
      <w:r>
        <w:rPr>
          <w:rFonts w:hAnsi="Calibri" w:hint="eastAsia"/>
          <w:color w:val="000000"/>
        </w:rPr>
        <w:t>要坚持事项法定、条件法定、材料法定、程序法定、权限法定的原则，企业群众办事所需的申请材料、各类证明必须于法有据，凡没有法律法规依据的一律取消；凡属行政机关内部产生且可以通过内部共享、相互印证、相互提供的，不得要求申请人提供；凡一个部门的办理结果可以作为另一个部门办理申请材料的，</w:t>
      </w:r>
      <w:r>
        <w:rPr>
          <w:rFonts w:hAnsi="Calibri" w:hint="eastAsia"/>
          <w:color w:val="000000"/>
        </w:rPr>
        <w:lastRenderedPageBreak/>
        <w:t>可通过上一个部门向下一个部门出函的形式实现。要减少行政许可办理中涉及的具体环节，包括审图、现场踏勘、公示、举行听证、招标、拍卖、检验、检测、检疫、鉴定或专家评审等特殊环节。以证照最少化、证照合一化、证照通用化为目标，在减少、合并各类事项的同时，实施“多证（照）合一”。把弱化行政审批、强化市场监管、优化政务服务、提高行政效能、便利办事创业作为深化</w:t>
      </w:r>
      <w:r>
        <w:rPr>
          <w:rFonts w:ascii="Times New Roman" w:hAnsi="Times New Roman" w:cs="Times New Roman"/>
          <w:color w:val="000000"/>
        </w:rPr>
        <w:t>“</w:t>
      </w:r>
      <w:r>
        <w:rPr>
          <w:rFonts w:hAnsi="Calibri" w:hint="eastAsia"/>
          <w:color w:val="000000"/>
        </w:rPr>
        <w:t>放管服</w:t>
      </w:r>
      <w:r>
        <w:rPr>
          <w:rFonts w:ascii="Times New Roman" w:hAnsi="Times New Roman" w:cs="Times New Roman"/>
          <w:color w:val="000000"/>
        </w:rPr>
        <w:t>”</w:t>
      </w:r>
      <w:r>
        <w:rPr>
          <w:rFonts w:hAnsi="Calibri" w:hint="eastAsia"/>
          <w:color w:val="000000"/>
        </w:rPr>
        <w:t>改革工作的出发点和落脚点，让民营企业享受更多便利化服务。</w:t>
      </w:r>
    </w:p>
    <w:p w:rsidR="00394350" w:rsidRDefault="00394350" w:rsidP="00394350">
      <w:pPr>
        <w:spacing w:line="560" w:lineRule="atLeast"/>
        <w:ind w:firstLine="645"/>
        <w:rPr>
          <w:rFonts w:ascii="Calibri" w:hAnsi="Calibri"/>
          <w:color w:val="000000"/>
          <w:sz w:val="21"/>
          <w:szCs w:val="21"/>
        </w:rPr>
      </w:pPr>
      <w:r>
        <w:rPr>
          <w:rFonts w:ascii="黑体" w:eastAsia="黑体" w:hAnsi="黑体" w:hint="eastAsia"/>
          <w:color w:val="000000"/>
        </w:rPr>
        <w:t>四、应用网络系统解决民营企业办事堵点</w:t>
      </w:r>
    </w:p>
    <w:p w:rsidR="00394350" w:rsidRDefault="00394350" w:rsidP="00394350">
      <w:pPr>
        <w:pStyle w:val="2"/>
        <w:spacing w:before="0" w:after="0" w:line="560" w:lineRule="atLeast"/>
        <w:ind w:firstLine="200"/>
        <w:rPr>
          <w:rFonts w:ascii="Cambria" w:hAnsi="Cambria"/>
          <w:b w:val="0"/>
          <w:bCs w:val="0"/>
          <w:color w:val="000000"/>
        </w:rPr>
      </w:pPr>
      <w:r>
        <w:rPr>
          <w:rFonts w:ascii="仿宋_GB2312" w:eastAsia="仿宋_GB2312" w:hAnsi="Cambria" w:hint="eastAsia"/>
          <w:b w:val="0"/>
          <w:bCs w:val="0"/>
          <w:color w:val="000000"/>
        </w:rPr>
        <w:t>要坚持让百姓少跑腿、数据多跑路，完善提升业务应用系统，运用大数据促进和改善民生，不断提升公共服务均等化、普惠化、便捷化水平。通过本区本部门业务应用系统与全市统一的“政务一网通”平台对接，重点打通涉及堵点的办事场景，尽快全面开通网上申报办理功能，抓紧准确补录历史数据，及时产生沉淀新生数据，实现部门、系统、地区各层级间的信息共享、结果互认和业务协同。实现与国家共享交换平台的对接，实现实时查询和验证，彻底解决堵点问题。</w:t>
      </w:r>
    </w:p>
    <w:p w:rsidR="00394350" w:rsidRDefault="00394350" w:rsidP="00394350">
      <w:pPr>
        <w:spacing w:line="560" w:lineRule="atLeast"/>
        <w:ind w:firstLine="645"/>
        <w:rPr>
          <w:rFonts w:ascii="Calibri" w:hAnsi="Calibri"/>
          <w:color w:val="000000"/>
          <w:sz w:val="21"/>
          <w:szCs w:val="21"/>
        </w:rPr>
      </w:pPr>
      <w:r>
        <w:rPr>
          <w:rFonts w:ascii="黑体" w:eastAsia="黑体" w:hAnsi="黑体" w:hint="eastAsia"/>
          <w:color w:val="000000"/>
        </w:rPr>
        <w:t>五、全面推行政务服务标准化</w:t>
      </w:r>
    </w:p>
    <w:p w:rsidR="00394350" w:rsidRDefault="00394350" w:rsidP="00394350">
      <w:pPr>
        <w:spacing w:line="560" w:lineRule="atLeast"/>
        <w:ind w:firstLine="645"/>
        <w:rPr>
          <w:rFonts w:ascii="Calibri" w:hAnsi="Calibri"/>
          <w:color w:val="000000"/>
          <w:sz w:val="21"/>
          <w:szCs w:val="21"/>
        </w:rPr>
      </w:pPr>
      <w:r>
        <w:rPr>
          <w:rFonts w:hAnsi="Calibri" w:hint="eastAsia"/>
          <w:color w:val="000000"/>
        </w:rPr>
        <w:t>对保留的行政许可事项和公共服务事项都按照标准化操作规程总则，逐一梳理事项名称、设定依据、申请条件、申请材料、</w:t>
      </w:r>
      <w:r>
        <w:rPr>
          <w:rFonts w:hAnsi="Calibri" w:hint="eastAsia"/>
          <w:color w:val="000000"/>
        </w:rPr>
        <w:lastRenderedPageBreak/>
        <w:t>审查标准、办理程序和办结时限等60个要素，逐项编制标准化工作规程和办事指南，实行办事要件标准化、办事流程标准化、办事结果标准化，实现“同一事项、同一标准、同一编码”，</w:t>
      </w:r>
      <w:r>
        <w:rPr>
          <w:rFonts w:ascii="仿宋" w:eastAsia="仿宋" w:hAnsi="仿宋" w:hint="eastAsia"/>
          <w:color w:val="000000"/>
        </w:rPr>
        <w:t>提高民营企业办事的可预期性。</w:t>
      </w:r>
    </w:p>
    <w:p w:rsidR="00394350" w:rsidRDefault="00394350" w:rsidP="00394350">
      <w:pPr>
        <w:spacing w:line="560" w:lineRule="atLeast"/>
        <w:ind w:firstLine="645"/>
        <w:rPr>
          <w:rFonts w:ascii="Calibri" w:hAnsi="Calibri"/>
          <w:color w:val="000000"/>
          <w:sz w:val="21"/>
          <w:szCs w:val="21"/>
        </w:rPr>
      </w:pPr>
      <w:r>
        <w:rPr>
          <w:rFonts w:ascii="黑体" w:eastAsia="黑体" w:hAnsi="黑体" w:hint="eastAsia"/>
          <w:color w:val="000000"/>
        </w:rPr>
        <w:t>六、推行“马上办、就近办、网上办、一次办”</w:t>
      </w:r>
    </w:p>
    <w:p w:rsidR="00394350" w:rsidRDefault="00394350" w:rsidP="00394350">
      <w:pPr>
        <w:spacing w:line="560" w:lineRule="atLeast"/>
        <w:ind w:firstLine="645"/>
        <w:rPr>
          <w:rFonts w:ascii="Calibri" w:hAnsi="Calibri"/>
          <w:color w:val="000000"/>
          <w:sz w:val="21"/>
          <w:szCs w:val="21"/>
        </w:rPr>
      </w:pPr>
      <w:r>
        <w:rPr>
          <w:rFonts w:hAnsi="Calibri" w:hint="eastAsia"/>
          <w:color w:val="000000"/>
        </w:rPr>
        <w:t>对民营企业提交材料齐全且符合法定形式，要做到当场受理、当场审批、当场出件，即来即办、立等可取，减少民营企业现场办理等候时间。推动基于互联网、自助终端、移动终端的政务服务入口全面向基层延伸，实现就近能办、多点可办、异地通办、少跑快办。利用“天津网上办事大厅”，充分发挥线下实体大厅和网上审批大厅的融合作用，通过优化办事流程、精简办事环节、窗口充分授权、落实现场审批，实现民营企业办事“最多跑一次”或“一次不用跑”。</w:t>
      </w:r>
    </w:p>
    <w:p w:rsidR="00394350" w:rsidRDefault="00394350" w:rsidP="00394350">
      <w:pPr>
        <w:spacing w:line="560" w:lineRule="atLeast"/>
        <w:ind w:firstLine="645"/>
        <w:rPr>
          <w:rFonts w:ascii="Calibri" w:hAnsi="Calibri"/>
          <w:color w:val="000000"/>
          <w:sz w:val="21"/>
          <w:szCs w:val="21"/>
        </w:rPr>
      </w:pPr>
      <w:r>
        <w:rPr>
          <w:rFonts w:ascii="黑体" w:eastAsia="黑体" w:hAnsi="黑体" w:hint="eastAsia"/>
          <w:color w:val="000000"/>
        </w:rPr>
        <w:t>七、全面推行信用承诺审批制度</w:t>
      </w:r>
    </w:p>
    <w:p w:rsidR="00394350" w:rsidRDefault="00394350" w:rsidP="00394350">
      <w:pPr>
        <w:spacing w:line="560" w:lineRule="atLeast"/>
        <w:ind w:firstLine="645"/>
        <w:rPr>
          <w:rFonts w:ascii="Calibri" w:hAnsi="Calibri"/>
          <w:color w:val="000000"/>
          <w:sz w:val="21"/>
          <w:szCs w:val="21"/>
        </w:rPr>
      </w:pPr>
      <w:r>
        <w:rPr>
          <w:rFonts w:hAnsi="Calibri" w:hint="eastAsia"/>
          <w:color w:val="000000"/>
        </w:rPr>
        <w:t>要全面推行信用承诺审批制度，确定承诺事项、明确承诺要件、统一承诺文书、推进信用建设。按照“你承诺、我审批，你不兑现、我就撤销”的原则，民营企业不存在失信记录和未履行被执行人义务的，在不能全部提交申请材料的情况下，只要向行政机关作出自承诺之日起60日内补齐全部申请材料并符合法定</w:t>
      </w:r>
      <w:r>
        <w:rPr>
          <w:rFonts w:hAnsi="Calibri" w:hint="eastAsia"/>
          <w:color w:val="000000"/>
        </w:rPr>
        <w:lastRenderedPageBreak/>
        <w:t>形式的书面承诺后，行政机关即当场或在承诺审批时限内作出行政审批决定，并发放有关证照、证件、证书和批文。</w:t>
      </w:r>
    </w:p>
    <w:p w:rsidR="00394350" w:rsidRDefault="00394350" w:rsidP="00394350">
      <w:pPr>
        <w:spacing w:line="560" w:lineRule="atLeast"/>
        <w:ind w:firstLine="645"/>
        <w:rPr>
          <w:rFonts w:ascii="Calibri" w:hAnsi="Calibri"/>
          <w:color w:val="000000"/>
          <w:sz w:val="21"/>
          <w:szCs w:val="21"/>
        </w:rPr>
      </w:pPr>
      <w:r>
        <w:rPr>
          <w:rFonts w:ascii="黑体" w:eastAsia="黑体" w:hAnsi="黑体" w:hint="eastAsia"/>
          <w:color w:val="000000"/>
        </w:rPr>
        <w:t>八、试行“无人审批”服务</w:t>
      </w:r>
    </w:p>
    <w:p w:rsidR="00394350" w:rsidRDefault="00394350" w:rsidP="00394350">
      <w:pPr>
        <w:spacing w:line="560" w:lineRule="atLeast"/>
        <w:ind w:firstLine="645"/>
        <w:rPr>
          <w:rFonts w:ascii="Calibri" w:hAnsi="Calibri"/>
          <w:color w:val="000000"/>
          <w:sz w:val="21"/>
          <w:szCs w:val="21"/>
        </w:rPr>
      </w:pPr>
      <w:r>
        <w:rPr>
          <w:rFonts w:hAnsi="Calibri" w:hint="eastAsia"/>
          <w:color w:val="000000"/>
        </w:rPr>
        <w:t>要在保留的行政许可事项、公共服务事项等权责清单事项和各类证明事项中，落实今年推出的156个“无人审批”事项，并在年底前再推出一批。通过把所有要件整合成一张表单，申请人进行远程申报，各部门制定智能比对审核标准，计算机软件系统对申请人办事申请进行自动比对和判断，自动出具证件、证照、证书、批文、证明等结果，实现审批服务智能化、自助化、无人化、远程化。</w:t>
      </w:r>
    </w:p>
    <w:p w:rsidR="00394350" w:rsidRDefault="00394350" w:rsidP="00394350">
      <w:pPr>
        <w:spacing w:line="560" w:lineRule="atLeast"/>
        <w:ind w:firstLine="645"/>
        <w:rPr>
          <w:rFonts w:ascii="Calibri" w:hAnsi="Calibri"/>
          <w:color w:val="000000"/>
          <w:sz w:val="21"/>
          <w:szCs w:val="21"/>
        </w:rPr>
      </w:pPr>
      <w:r>
        <w:rPr>
          <w:rFonts w:ascii="黑体" w:eastAsia="黑体" w:hAnsi="黑体" w:hint="eastAsia"/>
          <w:color w:val="000000"/>
        </w:rPr>
        <w:t>九、全面深化“证照分离”“一址多证”改革</w:t>
      </w:r>
    </w:p>
    <w:p w:rsidR="00394350" w:rsidRDefault="00394350" w:rsidP="00394350">
      <w:pPr>
        <w:spacing w:line="560" w:lineRule="atLeast"/>
        <w:ind w:firstLine="645"/>
        <w:rPr>
          <w:rFonts w:ascii="Calibri" w:hAnsi="Calibri"/>
          <w:color w:val="000000"/>
          <w:sz w:val="21"/>
          <w:szCs w:val="21"/>
        </w:rPr>
      </w:pPr>
      <w:r>
        <w:rPr>
          <w:rFonts w:hAnsi="Calibri" w:hint="eastAsia"/>
          <w:color w:val="000000"/>
        </w:rPr>
        <w:t>在全市范围内开展“证照分离”改革，通过直接取消审批、审批改为备案、实行告知承诺、优化准入服务等四种方式，破除制约企业群众办事创业的体制机制性障碍，充分释放市场活力，为民营企业营造稳定、公平、透明、可预期的市场准入环境。支持在自贸区开展食品经营许可证“一址多证”、“一证多址”改革，加快进出口食品经营类、跨境电商类民营企业在自贸区高质量发展。</w:t>
      </w:r>
    </w:p>
    <w:p w:rsidR="00394350" w:rsidRDefault="00394350" w:rsidP="00394350">
      <w:pPr>
        <w:spacing w:line="560" w:lineRule="atLeast"/>
        <w:ind w:firstLine="645"/>
        <w:rPr>
          <w:rFonts w:ascii="Calibri" w:hAnsi="Calibri"/>
          <w:color w:val="000000"/>
          <w:sz w:val="21"/>
          <w:szCs w:val="21"/>
        </w:rPr>
      </w:pPr>
      <w:r>
        <w:rPr>
          <w:rFonts w:ascii="黑体" w:eastAsia="黑体" w:hAnsi="黑体" w:hint="eastAsia"/>
          <w:color w:val="000000"/>
        </w:rPr>
        <w:t>十、压缩民营企业开办时间</w:t>
      </w:r>
    </w:p>
    <w:p w:rsidR="00394350" w:rsidRDefault="00394350" w:rsidP="00394350">
      <w:pPr>
        <w:spacing w:line="560" w:lineRule="atLeast"/>
        <w:ind w:firstLine="645"/>
        <w:rPr>
          <w:rFonts w:ascii="Calibri" w:hAnsi="Calibri"/>
          <w:color w:val="000000"/>
          <w:sz w:val="21"/>
          <w:szCs w:val="21"/>
        </w:rPr>
      </w:pPr>
      <w:r>
        <w:rPr>
          <w:rFonts w:hAnsi="Calibri" w:hint="eastAsia"/>
          <w:color w:val="000000"/>
        </w:rPr>
        <w:lastRenderedPageBreak/>
        <w:t>在企业设立登记实行“一窗受理、并行办理，一网通办、限时办结”的基础上，将企业开办时间压缩至3天以内，同步推动人力社保部门提高参保服务效率，控制企业设立登记不超过1.5天，同步刻制企业印章不超过0.5天，同步办理企业申领发票不超过1天做到企业名称预先核准、办理多证合一营业执照、刻制印章、申领发票等企业开办事项“最多跑一次”。开通“双创企业”注册绿色通道,争取更多的创新创业企业在1天内注册经营。</w:t>
      </w:r>
    </w:p>
    <w:p w:rsidR="00394350" w:rsidRDefault="00394350" w:rsidP="00394350">
      <w:pPr>
        <w:spacing w:line="560" w:lineRule="atLeast"/>
        <w:ind w:firstLine="645"/>
        <w:rPr>
          <w:rFonts w:ascii="Calibri" w:hAnsi="Calibri"/>
          <w:color w:val="000000"/>
          <w:sz w:val="21"/>
          <w:szCs w:val="21"/>
        </w:rPr>
      </w:pPr>
      <w:r>
        <w:rPr>
          <w:rFonts w:ascii="黑体" w:eastAsia="黑体" w:hAnsi="黑体" w:hint="eastAsia"/>
          <w:color w:val="000000"/>
        </w:rPr>
        <w:t>十一、深化工程建设项目联合审批</w:t>
      </w:r>
    </w:p>
    <w:p w:rsidR="00394350" w:rsidRDefault="00394350" w:rsidP="00394350">
      <w:pPr>
        <w:spacing w:line="560" w:lineRule="atLeast"/>
        <w:ind w:firstLine="645"/>
        <w:rPr>
          <w:rFonts w:ascii="Calibri" w:hAnsi="Calibri"/>
          <w:color w:val="000000"/>
          <w:sz w:val="21"/>
          <w:szCs w:val="21"/>
        </w:rPr>
      </w:pPr>
      <w:r>
        <w:rPr>
          <w:rFonts w:hAnsi="Calibri" w:hint="eastAsia"/>
          <w:color w:val="000000"/>
        </w:rPr>
        <w:t>在市区两级中心设立民营企业投资项目服务窗口，建立项目联合审批绿色通道，将企业家投资建设项目涉及的事项全部纳入投资项目联合审批流程和系统，实现规范办理和全流程服务。对民营投资的工程建设项目审批压缩为工程建设许可、施工许可、竣工验收三个阶段，全面推行工程建设项目信用承诺制审批，加快实行“以函代证”、“函证结合”办理机制，确保民营投资建设项目审批总体时间压缩到80天以内。</w:t>
      </w:r>
    </w:p>
    <w:p w:rsidR="00394350" w:rsidRDefault="00394350" w:rsidP="00394350">
      <w:pPr>
        <w:spacing w:line="560" w:lineRule="atLeast"/>
        <w:ind w:firstLine="645"/>
        <w:rPr>
          <w:rFonts w:ascii="Calibri" w:hAnsi="Calibri"/>
          <w:color w:val="000000"/>
          <w:sz w:val="21"/>
          <w:szCs w:val="21"/>
        </w:rPr>
      </w:pPr>
      <w:r>
        <w:rPr>
          <w:rFonts w:ascii="黑体" w:eastAsia="黑体" w:hAnsi="黑体" w:hint="eastAsia"/>
          <w:color w:val="000000"/>
        </w:rPr>
        <w:t>十二、进一步减少行政许可中介要件</w:t>
      </w:r>
    </w:p>
    <w:p w:rsidR="00394350" w:rsidRDefault="00394350" w:rsidP="00394350">
      <w:pPr>
        <w:spacing w:line="560" w:lineRule="atLeast"/>
        <w:ind w:firstLine="645"/>
        <w:rPr>
          <w:rFonts w:ascii="Calibri" w:hAnsi="Calibri"/>
          <w:color w:val="000000"/>
          <w:sz w:val="21"/>
          <w:szCs w:val="21"/>
        </w:rPr>
      </w:pPr>
      <w:r>
        <w:rPr>
          <w:rFonts w:hAnsi="Calibri" w:hint="eastAsia"/>
          <w:color w:val="000000"/>
        </w:rPr>
        <w:t>要对已经明确取消的行政审批中介服务落实到位，做到凡无法律法规规章依据和国务院决定取消的行政许可中介要件，一律取消。凡国务院决定调整的行政许可中介要件，行政审批部门不得强制申请人委托中介机构出具行政许可要件，积极指导申请人</w:t>
      </w:r>
      <w:r>
        <w:rPr>
          <w:rFonts w:hAnsi="Calibri" w:hint="eastAsia"/>
          <w:color w:val="000000"/>
        </w:rPr>
        <w:lastRenderedPageBreak/>
        <w:t>做好调整后的行政许可要件的编制工作。对于保留的行政许可中介要件，做好对出具此类要件的中介机构的评价考核工作。同时，建成运行政务服务中介管理与要件信息共享系统，制定中介机构提供行政许可要件完整网络业务流程，实现中介机构提供要件全程电子化。</w:t>
      </w:r>
    </w:p>
    <w:p w:rsidR="00394350" w:rsidRDefault="00394350" w:rsidP="00394350">
      <w:pPr>
        <w:spacing w:line="560" w:lineRule="atLeast"/>
        <w:ind w:firstLine="645"/>
        <w:rPr>
          <w:rFonts w:ascii="Calibri" w:hAnsi="Calibri"/>
          <w:color w:val="000000"/>
          <w:sz w:val="21"/>
          <w:szCs w:val="21"/>
        </w:rPr>
      </w:pPr>
      <w:r>
        <w:rPr>
          <w:rFonts w:ascii="黑体" w:eastAsia="黑体" w:hAnsi="黑体" w:hint="eastAsia"/>
          <w:color w:val="000000"/>
        </w:rPr>
        <w:t>十三、为民营企业提供</w:t>
      </w:r>
      <w:r>
        <w:rPr>
          <w:rFonts w:ascii="Times New Roman" w:hAnsi="Times New Roman" w:cs="Times New Roman"/>
          <w:color w:val="000000"/>
        </w:rPr>
        <w:t> </w:t>
      </w:r>
      <w:r>
        <w:rPr>
          <w:rFonts w:ascii="黑体" w:eastAsia="黑体" w:hAnsi="黑体" w:hint="eastAsia"/>
          <w:color w:val="000000"/>
        </w:rPr>
        <w:t>“单一窗口、综合受理”服务</w:t>
      </w:r>
    </w:p>
    <w:p w:rsidR="00394350" w:rsidRDefault="00394350" w:rsidP="00394350">
      <w:pPr>
        <w:spacing w:line="560" w:lineRule="atLeast"/>
        <w:ind w:firstLine="645"/>
        <w:rPr>
          <w:rFonts w:ascii="Calibri" w:hAnsi="Calibri"/>
          <w:color w:val="000000"/>
          <w:sz w:val="21"/>
          <w:szCs w:val="21"/>
        </w:rPr>
      </w:pPr>
      <w:r>
        <w:rPr>
          <w:rFonts w:hAnsi="Calibri" w:hint="eastAsia"/>
          <w:color w:val="000000"/>
        </w:rPr>
        <w:t>在市和区两级“中心”设立民营企业服务窗口，</w:t>
      </w:r>
      <w:r>
        <w:rPr>
          <w:rStyle w:val="fontstyle01"/>
          <w:rFonts w:ascii="仿宋" w:eastAsia="仿宋" w:hAnsi="仿宋" w:hint="eastAsia"/>
          <w:color w:val="000000"/>
        </w:rPr>
        <w:t>统一受理民营企业行政审批及服务事项并送达办理结果。大力推进办事流程简化优化，简化审批内部办理流程，变</w:t>
      </w:r>
      <w:r>
        <w:rPr>
          <w:rStyle w:val="fontstyle11"/>
          <w:rFonts w:ascii="Times New Roman" w:hAnsi="Times New Roman" w:cs="Times New Roman"/>
          <w:color w:val="000000"/>
        </w:rPr>
        <w:t>“</w:t>
      </w:r>
      <w:r>
        <w:rPr>
          <w:rStyle w:val="fontstyle01"/>
          <w:rFonts w:ascii="仿宋" w:eastAsia="仿宋" w:hAnsi="仿宋" w:hint="eastAsia"/>
          <w:color w:val="000000"/>
        </w:rPr>
        <w:t>多头受理</w:t>
      </w:r>
      <w:r>
        <w:rPr>
          <w:rStyle w:val="fontstyle11"/>
          <w:rFonts w:ascii="Times New Roman" w:hAnsi="Times New Roman" w:cs="Times New Roman"/>
          <w:color w:val="000000"/>
        </w:rPr>
        <w:t>”</w:t>
      </w:r>
      <w:r>
        <w:rPr>
          <w:rStyle w:val="fontstyle01"/>
          <w:rFonts w:ascii="仿宋" w:eastAsia="仿宋" w:hAnsi="仿宋" w:hint="eastAsia"/>
          <w:color w:val="000000"/>
        </w:rPr>
        <w:t>为</w:t>
      </w:r>
      <w:r>
        <w:rPr>
          <w:rStyle w:val="fontstyle11"/>
          <w:rFonts w:ascii="Times New Roman" w:hAnsi="Times New Roman" w:cs="Times New Roman"/>
          <w:color w:val="000000"/>
        </w:rPr>
        <w:t>“</w:t>
      </w:r>
      <w:r>
        <w:rPr>
          <w:rStyle w:val="fontstyle01"/>
          <w:rFonts w:ascii="仿宋" w:eastAsia="仿宋" w:hAnsi="仿宋" w:hint="eastAsia"/>
          <w:color w:val="000000"/>
        </w:rPr>
        <w:t>一口受理</w:t>
      </w:r>
      <w:r>
        <w:rPr>
          <w:rStyle w:val="fontstyle11"/>
          <w:rFonts w:ascii="Times New Roman" w:hAnsi="Times New Roman" w:cs="Times New Roman"/>
          <w:color w:val="000000"/>
        </w:rPr>
        <w:t>”</w:t>
      </w:r>
      <w:r>
        <w:rPr>
          <w:rStyle w:val="fontstyle01"/>
          <w:rFonts w:ascii="仿宋" w:eastAsia="仿宋" w:hAnsi="仿宋" w:hint="eastAsia"/>
          <w:color w:val="000000"/>
        </w:rPr>
        <w:t>。全面推行</w:t>
      </w:r>
      <w:r>
        <w:rPr>
          <w:rStyle w:val="fontstyle01"/>
          <w:rFonts w:ascii="Calibri" w:eastAsia="仿宋" w:hAnsi="Calibri"/>
          <w:color w:val="000000"/>
        </w:rPr>
        <w:t>“</w:t>
      </w:r>
      <w:r>
        <w:rPr>
          <w:rStyle w:val="fontstyle01"/>
          <w:rFonts w:ascii="仿宋" w:eastAsia="仿宋" w:hAnsi="仿宋" w:hint="eastAsia"/>
          <w:color w:val="000000"/>
        </w:rPr>
        <w:t>单一窗口、综合受理</w:t>
      </w:r>
      <w:r>
        <w:rPr>
          <w:rStyle w:val="fontstyle01"/>
          <w:rFonts w:ascii="Calibri" w:eastAsia="仿宋" w:hAnsi="Calibri"/>
          <w:color w:val="000000"/>
        </w:rPr>
        <w:t>”</w:t>
      </w:r>
      <w:r>
        <w:rPr>
          <w:rStyle w:val="fontstyle01"/>
          <w:rFonts w:ascii="仿宋" w:eastAsia="仿宋" w:hAnsi="仿宋" w:hint="eastAsia"/>
          <w:color w:val="000000"/>
        </w:rPr>
        <w:t>服务机制，实现受理、审查和批准环节相分离，切实提高审批效率。</w:t>
      </w:r>
    </w:p>
    <w:p w:rsidR="00394350" w:rsidRDefault="00394350" w:rsidP="00394350">
      <w:pPr>
        <w:spacing w:line="560" w:lineRule="atLeast"/>
        <w:ind w:firstLine="645"/>
        <w:rPr>
          <w:rFonts w:ascii="Calibri" w:hAnsi="Calibri"/>
          <w:color w:val="000000"/>
          <w:sz w:val="21"/>
          <w:szCs w:val="21"/>
        </w:rPr>
      </w:pPr>
      <w:r>
        <w:rPr>
          <w:rFonts w:ascii="黑体" w:eastAsia="黑体" w:hAnsi="黑体" w:hint="eastAsia"/>
          <w:color w:val="000000"/>
        </w:rPr>
        <w:t>十四、深化预约审批“定制式”服务</w:t>
      </w:r>
    </w:p>
    <w:p w:rsidR="00394350" w:rsidRDefault="00394350" w:rsidP="00394350">
      <w:pPr>
        <w:spacing w:line="560" w:lineRule="atLeast"/>
        <w:ind w:firstLine="645"/>
        <w:rPr>
          <w:rFonts w:ascii="Calibri" w:hAnsi="Calibri"/>
          <w:color w:val="000000"/>
          <w:sz w:val="21"/>
          <w:szCs w:val="21"/>
        </w:rPr>
      </w:pPr>
      <w:r>
        <w:rPr>
          <w:rFonts w:hAnsi="Calibri" w:hint="eastAsia"/>
          <w:color w:val="000000"/>
        </w:rPr>
        <w:t>落实《关于印发&lt;天津市市区乡镇（街道）三级中心预约审批服务办法（试行）&gt;的通知》（津审〔2018〕11号），在市和区两级“中心”开通民营企业预约审批服务热线，针对民营企业发展的审批需求，提供“定制式”预约审批服务。各行政审批部门向社会公布24小时预约审批申请电话，民营企业可以根据生产、经营需要，通过电话预约办理相关审批和手续。</w:t>
      </w:r>
    </w:p>
    <w:p w:rsidR="00394350" w:rsidRDefault="00394350" w:rsidP="00394350">
      <w:pPr>
        <w:spacing w:line="560" w:lineRule="atLeast"/>
        <w:ind w:firstLine="645"/>
        <w:rPr>
          <w:rFonts w:ascii="Calibri" w:hAnsi="Calibri"/>
          <w:color w:val="000000"/>
          <w:sz w:val="21"/>
          <w:szCs w:val="21"/>
        </w:rPr>
      </w:pPr>
      <w:r>
        <w:rPr>
          <w:rFonts w:ascii="黑体" w:eastAsia="黑体" w:hAnsi="黑体" w:hint="eastAsia"/>
          <w:color w:val="000000"/>
        </w:rPr>
        <w:t>十五、发挥政策“一点通”平台作用</w:t>
      </w:r>
    </w:p>
    <w:p w:rsidR="00394350" w:rsidRDefault="00394350" w:rsidP="00394350">
      <w:pPr>
        <w:spacing w:line="560" w:lineRule="atLeast"/>
        <w:ind w:firstLine="645"/>
        <w:rPr>
          <w:rFonts w:ascii="Calibri" w:hAnsi="Calibri"/>
          <w:color w:val="000000"/>
          <w:sz w:val="21"/>
          <w:szCs w:val="21"/>
        </w:rPr>
      </w:pPr>
      <w:r>
        <w:rPr>
          <w:rFonts w:hAnsi="Calibri" w:hint="eastAsia"/>
          <w:color w:val="000000"/>
        </w:rPr>
        <w:lastRenderedPageBreak/>
        <w:t>要将本市相关部门出台的政策对应行政许可事项和公共服务事项，在“政策包+政策服务清单”模式基础上，进一步完善天津企业政策服务“一点通”平台建设，增设移动APP以及公众微信等功能。实现企业“政策+行政许可事项+公共服务事项”快速查询。实现与PC版的网址统一、风格统一和数据统一，提升了用户体验。增加“一制三化”版块，下设政策文件、具体措施，经验交流三个栏目，使民营企业家更加深入、细致的理解便企政策的各项内容，用对、用好、用足便企政策，支持民营企业发展。</w:t>
      </w:r>
    </w:p>
    <w:p w:rsidR="00394350" w:rsidRDefault="00394350" w:rsidP="00394350">
      <w:pPr>
        <w:spacing w:line="560" w:lineRule="atLeast"/>
        <w:ind w:firstLine="645"/>
        <w:rPr>
          <w:rFonts w:ascii="Calibri" w:hAnsi="Calibri"/>
          <w:color w:val="000000"/>
          <w:sz w:val="21"/>
          <w:szCs w:val="21"/>
        </w:rPr>
      </w:pPr>
      <w:r>
        <w:rPr>
          <w:rFonts w:ascii="黑体" w:eastAsia="黑体" w:hAnsi="黑体" w:hint="eastAsia"/>
          <w:color w:val="000000"/>
        </w:rPr>
        <w:t>十六、提供全程帮办代办服务</w:t>
      </w:r>
    </w:p>
    <w:p w:rsidR="00394350" w:rsidRDefault="00394350" w:rsidP="00394350">
      <w:pPr>
        <w:spacing w:line="560" w:lineRule="atLeast"/>
        <w:ind w:firstLine="645"/>
        <w:rPr>
          <w:rFonts w:ascii="Calibri" w:hAnsi="Calibri"/>
          <w:color w:val="000000"/>
          <w:sz w:val="21"/>
          <w:szCs w:val="21"/>
        </w:rPr>
      </w:pPr>
      <w:r>
        <w:rPr>
          <w:rFonts w:hAnsi="Calibri" w:hint="eastAsia"/>
          <w:color w:val="000000"/>
        </w:rPr>
        <w:t>依托市和区两级“中心”建立项目审批帮办代办服务中心</w:t>
      </w:r>
      <w:r>
        <w:rPr>
          <w:rStyle w:val="fontstyle01"/>
          <w:rFonts w:ascii="仿宋" w:eastAsia="仿宋" w:hAnsi="仿宋" w:hint="eastAsia"/>
          <w:color w:val="000000"/>
        </w:rPr>
        <w:t>，对民营资本投资项目和企业办理设立、变更以及资质资格许可提供全程无偿代办服务。通过建立帮办窗口、增加代办人员、加强业务培训、实施服务标准化等措施，帮助民营企业提前准备好审批所需的申请材料，及时解决审批方面遇到的问题，为民营企业提供全程代办</w:t>
      </w:r>
      <w:r>
        <w:rPr>
          <w:rStyle w:val="fontstyle11"/>
          <w:rFonts w:ascii="Times New Roman" w:hAnsi="Times New Roman" w:cs="Times New Roman"/>
          <w:color w:val="000000"/>
        </w:rPr>
        <w:t>“</w:t>
      </w:r>
      <w:r>
        <w:rPr>
          <w:rStyle w:val="fontstyle01"/>
          <w:rFonts w:ascii="仿宋" w:eastAsia="仿宋" w:hAnsi="仿宋" w:hint="eastAsia"/>
          <w:color w:val="000000"/>
        </w:rPr>
        <w:t>一条龙</w:t>
      </w:r>
      <w:r>
        <w:rPr>
          <w:rStyle w:val="fontstyle11"/>
          <w:rFonts w:ascii="Times New Roman" w:hAnsi="Times New Roman" w:cs="Times New Roman"/>
          <w:color w:val="000000"/>
        </w:rPr>
        <w:t>”</w:t>
      </w:r>
      <w:r>
        <w:rPr>
          <w:rStyle w:val="fontstyle01"/>
          <w:rFonts w:ascii="仿宋" w:eastAsia="仿宋" w:hAnsi="仿宋" w:hint="eastAsia"/>
          <w:color w:val="000000"/>
        </w:rPr>
        <w:t>保姆式服务。</w:t>
      </w:r>
    </w:p>
    <w:p w:rsidR="00394350" w:rsidRDefault="00394350" w:rsidP="00394350">
      <w:pPr>
        <w:spacing w:line="560" w:lineRule="atLeast"/>
        <w:ind w:firstLine="645"/>
        <w:rPr>
          <w:rFonts w:ascii="Calibri" w:hAnsi="Calibri"/>
          <w:color w:val="000000"/>
          <w:sz w:val="21"/>
          <w:szCs w:val="21"/>
        </w:rPr>
      </w:pPr>
      <w:r>
        <w:rPr>
          <w:rFonts w:ascii="黑体" w:eastAsia="黑体" w:hAnsi="黑体" w:hint="eastAsia"/>
          <w:color w:val="000000"/>
        </w:rPr>
        <w:t>十七、开通民营企业服务热线</w:t>
      </w:r>
    </w:p>
    <w:p w:rsidR="00394350" w:rsidRDefault="00394350" w:rsidP="00394350">
      <w:pPr>
        <w:spacing w:line="560" w:lineRule="atLeast"/>
        <w:ind w:firstLine="645"/>
        <w:rPr>
          <w:rFonts w:ascii="Calibri" w:hAnsi="Calibri"/>
          <w:color w:val="000000"/>
          <w:sz w:val="21"/>
          <w:szCs w:val="21"/>
        </w:rPr>
      </w:pPr>
      <w:r>
        <w:rPr>
          <w:rFonts w:hAnsi="Calibri" w:hint="eastAsia"/>
          <w:color w:val="000000"/>
        </w:rPr>
        <w:t>依托88908890便民服务平台开通并做好民营企业服务热线，打造智能知识库，汇总促进民营企业发展的相关政策。24小时全天候提供民营企业政策咨询服务，解决好民营企业的诉求。及时</w:t>
      </w:r>
      <w:r>
        <w:rPr>
          <w:rFonts w:hAnsi="Calibri" w:hint="eastAsia"/>
          <w:color w:val="000000"/>
        </w:rPr>
        <w:lastRenderedPageBreak/>
        <w:t>听取、汇总关于民营企业发展的意见建议，及时向市委市政府和职能部门报告并提出促进民营企业发展的建议。</w:t>
      </w:r>
    </w:p>
    <w:p w:rsidR="00394350" w:rsidRDefault="00394350" w:rsidP="00394350">
      <w:pPr>
        <w:spacing w:line="560" w:lineRule="atLeast"/>
        <w:ind w:firstLine="645"/>
        <w:rPr>
          <w:rFonts w:ascii="Calibri" w:hAnsi="Calibri"/>
          <w:color w:val="000000"/>
          <w:sz w:val="21"/>
          <w:szCs w:val="21"/>
        </w:rPr>
      </w:pPr>
      <w:r>
        <w:rPr>
          <w:rFonts w:ascii="黑体" w:eastAsia="黑体" w:hAnsi="黑体" w:hint="eastAsia"/>
          <w:color w:val="000000"/>
        </w:rPr>
        <w:t>十八、优化公共资源交易平台服务功能</w:t>
      </w:r>
    </w:p>
    <w:p w:rsidR="00394350" w:rsidRDefault="00394350" w:rsidP="00394350">
      <w:pPr>
        <w:spacing w:line="560" w:lineRule="atLeast"/>
        <w:ind w:firstLine="645"/>
        <w:rPr>
          <w:rFonts w:ascii="Calibri" w:hAnsi="Calibri"/>
          <w:color w:val="000000"/>
          <w:sz w:val="21"/>
          <w:szCs w:val="21"/>
        </w:rPr>
      </w:pPr>
      <w:r>
        <w:rPr>
          <w:rFonts w:hAnsi="Calibri" w:hint="eastAsia"/>
          <w:color w:val="000000"/>
        </w:rPr>
        <w:t>民营企业是否通过招标方式确定项目设立、规划、勘探、施工等单位由企业自主决定。开放民营企业在公共资源交易平台上自主发包功能，简化交易前的申请材料，适当降低收费标准，帮助民营企业与金融系统对接便利招投标贷款，指导招投标双方合同的制定、签署和履约。充分激发交易市场的活力，促进天津交易市场的规范化、透明化、国际化和便利化发展。</w:t>
      </w:r>
    </w:p>
    <w:p w:rsidR="00394350" w:rsidRDefault="00394350" w:rsidP="00394350">
      <w:pPr>
        <w:spacing w:line="560" w:lineRule="atLeast"/>
        <w:ind w:firstLine="645"/>
        <w:rPr>
          <w:rFonts w:ascii="Calibri" w:hAnsi="Calibri"/>
          <w:color w:val="000000"/>
          <w:sz w:val="21"/>
          <w:szCs w:val="21"/>
        </w:rPr>
      </w:pPr>
      <w:r>
        <w:rPr>
          <w:rFonts w:ascii="黑体" w:eastAsia="黑体" w:hAnsi="黑体" w:hint="eastAsia"/>
          <w:color w:val="000000"/>
        </w:rPr>
        <w:t>十九、推出“场景式”审批流程</w:t>
      </w:r>
    </w:p>
    <w:p w:rsidR="00394350" w:rsidRDefault="00394350" w:rsidP="00394350">
      <w:pPr>
        <w:spacing w:line="560" w:lineRule="atLeast"/>
        <w:ind w:firstLine="645"/>
        <w:rPr>
          <w:rFonts w:ascii="Calibri" w:hAnsi="Calibri"/>
          <w:color w:val="000000"/>
          <w:sz w:val="21"/>
          <w:szCs w:val="21"/>
        </w:rPr>
      </w:pPr>
      <w:r>
        <w:rPr>
          <w:rFonts w:hAnsi="Calibri" w:hint="eastAsia"/>
          <w:color w:val="000000"/>
        </w:rPr>
        <w:t>围绕“办成一件事”推出开办网吧、开办餐馆、开办旅馆等20个“场景式”审批流程，进一步简化民办医疗机构、培训机构和教育机构的审批环节，涉及一个申请材料多个部门都要求提供的，通过共享进行简化。通过梳理流程、打通环节，应用以函代证、承诺审批、容缺审批等方式，解决审批互为前置问题，确保办一件事“一次进件、一路畅通、一次办结”。</w:t>
      </w:r>
    </w:p>
    <w:p w:rsidR="00394350" w:rsidRDefault="00394350" w:rsidP="00394350">
      <w:pPr>
        <w:spacing w:line="560" w:lineRule="atLeast"/>
        <w:ind w:firstLine="645"/>
        <w:rPr>
          <w:rFonts w:ascii="Calibri" w:hAnsi="Calibri"/>
          <w:color w:val="000000"/>
          <w:sz w:val="21"/>
          <w:szCs w:val="21"/>
        </w:rPr>
      </w:pPr>
      <w:r>
        <w:rPr>
          <w:rFonts w:ascii="黑体" w:eastAsia="黑体" w:hAnsi="黑体" w:hint="eastAsia"/>
          <w:color w:val="000000"/>
        </w:rPr>
        <w:t>二十、完善行政执法监督平台功能</w:t>
      </w:r>
    </w:p>
    <w:p w:rsidR="00A54E7A" w:rsidRPr="00394350" w:rsidRDefault="00394350" w:rsidP="00394350">
      <w:pPr>
        <w:spacing w:line="560" w:lineRule="atLeast"/>
        <w:ind w:firstLine="645"/>
        <w:rPr>
          <w:rFonts w:ascii="Calibri" w:hAnsi="Calibri" w:hint="eastAsia"/>
          <w:color w:val="000000"/>
          <w:sz w:val="21"/>
          <w:szCs w:val="21"/>
        </w:rPr>
      </w:pPr>
      <w:r>
        <w:rPr>
          <w:rFonts w:hAnsi="Calibri" w:hint="eastAsia"/>
          <w:color w:val="000000"/>
        </w:rPr>
        <w:t>减少对民营企业生产经营活动的直接干预，进一步完善市区两级行政执法监督平台功能，按照“政务一网通”改革工作要求，加快实现行政执法监督平台与行政许可、8890网络的联网对接，</w:t>
      </w:r>
      <w:r>
        <w:rPr>
          <w:rFonts w:hAnsi="Calibri" w:hint="eastAsia"/>
          <w:color w:val="000000"/>
        </w:rPr>
        <w:lastRenderedPageBreak/>
        <w:t>提升信息共享时效，深度推进审批与监管、执法监督与投诉举报信息的实时互通，为民营企业健康发展创造助长环境。</w:t>
      </w:r>
      <w:bookmarkStart w:id="0" w:name="_GoBack"/>
      <w:bookmarkEnd w:id="0"/>
    </w:p>
    <w:sectPr w:rsidR="00A54E7A" w:rsidRPr="00394350" w:rsidSect="008A6C5A">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935"/>
    <w:rsid w:val="00105C39"/>
    <w:rsid w:val="0020309A"/>
    <w:rsid w:val="00260925"/>
    <w:rsid w:val="00265935"/>
    <w:rsid w:val="002A0758"/>
    <w:rsid w:val="00394350"/>
    <w:rsid w:val="003A7CBF"/>
    <w:rsid w:val="00486E26"/>
    <w:rsid w:val="005A2062"/>
    <w:rsid w:val="008A6C5A"/>
    <w:rsid w:val="009D0803"/>
    <w:rsid w:val="009E0019"/>
    <w:rsid w:val="00A54E7A"/>
    <w:rsid w:val="00A84903"/>
    <w:rsid w:val="00AB1D52"/>
    <w:rsid w:val="00B04507"/>
    <w:rsid w:val="00BA601C"/>
    <w:rsid w:val="00BC0694"/>
    <w:rsid w:val="00C504CA"/>
    <w:rsid w:val="00CB632F"/>
    <w:rsid w:val="00DA42B0"/>
    <w:rsid w:val="00E64328"/>
    <w:rsid w:val="00F47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05B28"/>
  <w15:chartTrackingRefBased/>
  <w15:docId w15:val="{FB556A4D-7926-49BA-A59A-2ACFEAFD4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仿宋_GB2312" w:eastAsia="仿宋_GB2312" w:hAnsiTheme="minorHAnsi" w:cstheme="minorBidi"/>
        <w:kern w:val="2"/>
        <w:sz w:val="32"/>
        <w:szCs w:val="32"/>
        <w:lang w:val="en-US" w:eastAsia="zh-CN" w:bidi="ar-SA"/>
      </w:rPr>
    </w:rPrDefault>
    <w:pPrDefault>
      <w:pPr>
        <w:spacing w:line="6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394350"/>
    <w:pPr>
      <w:keepNext/>
      <w:keepLines/>
      <w:spacing w:before="260" w:after="260" w:line="416" w:lineRule="atLeast"/>
      <w:outlineLvl w:val="1"/>
    </w:pPr>
    <w:rPr>
      <w:rFonts w:asciiTheme="majorHAnsi" w:eastAsiaTheme="majorEastAsia" w:hAnsiTheme="majorHAnsi" w:cstheme="majorBidi"/>
      <w:b/>
      <w:bCs/>
    </w:rPr>
  </w:style>
  <w:style w:type="paragraph" w:styleId="3">
    <w:name w:val="heading 3"/>
    <w:basedOn w:val="a"/>
    <w:link w:val="30"/>
    <w:uiPriority w:val="9"/>
    <w:qFormat/>
    <w:rsid w:val="00DA42B0"/>
    <w:pPr>
      <w:spacing w:before="100" w:beforeAutospacing="1" w:after="100" w:afterAutospacing="1" w:line="240" w:lineRule="auto"/>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504CA"/>
    <w:rPr>
      <w:b/>
      <w:bCs/>
    </w:rPr>
  </w:style>
  <w:style w:type="character" w:customStyle="1" w:styleId="a4">
    <w:name w:val="副标题 字符"/>
    <w:basedOn w:val="a0"/>
    <w:link w:val="a5"/>
    <w:uiPriority w:val="11"/>
    <w:rsid w:val="00A54E7A"/>
    <w:rPr>
      <w:rFonts w:ascii="宋体" w:eastAsia="宋体" w:hAnsi="宋体" w:cs="宋体"/>
      <w:kern w:val="0"/>
      <w:sz w:val="24"/>
      <w:szCs w:val="24"/>
    </w:rPr>
  </w:style>
  <w:style w:type="paragraph" w:styleId="a5">
    <w:name w:val="Subtitle"/>
    <w:basedOn w:val="a"/>
    <w:link w:val="a4"/>
    <w:uiPriority w:val="11"/>
    <w:qFormat/>
    <w:rsid w:val="00A54E7A"/>
    <w:pPr>
      <w:spacing w:before="100" w:beforeAutospacing="1" w:after="100" w:afterAutospacing="1" w:line="240" w:lineRule="auto"/>
      <w:jc w:val="left"/>
    </w:pPr>
    <w:rPr>
      <w:rFonts w:ascii="宋体" w:eastAsia="宋体" w:hAnsi="宋体" w:cs="宋体"/>
      <w:kern w:val="0"/>
      <w:sz w:val="24"/>
      <w:szCs w:val="24"/>
    </w:rPr>
  </w:style>
  <w:style w:type="paragraph" w:customStyle="1" w:styleId="16">
    <w:name w:val="16"/>
    <w:basedOn w:val="a"/>
    <w:rsid w:val="00BA601C"/>
    <w:pPr>
      <w:spacing w:before="100" w:beforeAutospacing="1" w:after="100" w:afterAutospacing="1" w:line="240" w:lineRule="auto"/>
      <w:jc w:val="left"/>
    </w:pPr>
    <w:rPr>
      <w:rFonts w:ascii="宋体" w:eastAsia="宋体" w:hAnsi="宋体" w:cs="宋体"/>
      <w:kern w:val="0"/>
      <w:sz w:val="24"/>
      <w:szCs w:val="24"/>
    </w:rPr>
  </w:style>
  <w:style w:type="paragraph" w:styleId="a6">
    <w:name w:val="Normal (Web)"/>
    <w:basedOn w:val="a"/>
    <w:uiPriority w:val="99"/>
    <w:semiHidden/>
    <w:unhideWhenUsed/>
    <w:rsid w:val="00BA601C"/>
    <w:pPr>
      <w:spacing w:before="100" w:beforeAutospacing="1" w:after="100" w:afterAutospacing="1" w:line="240" w:lineRule="auto"/>
      <w:jc w:val="left"/>
    </w:pPr>
    <w:rPr>
      <w:rFonts w:ascii="宋体" w:eastAsia="宋体" w:hAnsi="宋体" w:cs="宋体"/>
      <w:kern w:val="0"/>
      <w:sz w:val="24"/>
      <w:szCs w:val="24"/>
    </w:rPr>
  </w:style>
  <w:style w:type="paragraph" w:customStyle="1" w:styleId="17">
    <w:name w:val="17"/>
    <w:basedOn w:val="a"/>
    <w:rsid w:val="00486E26"/>
    <w:pPr>
      <w:spacing w:before="100" w:beforeAutospacing="1" w:after="100" w:afterAutospacing="1" w:line="240" w:lineRule="auto"/>
      <w:jc w:val="left"/>
    </w:pPr>
    <w:rPr>
      <w:rFonts w:ascii="宋体" w:eastAsia="宋体" w:hAnsi="宋体" w:cs="宋体"/>
      <w:kern w:val="0"/>
      <w:sz w:val="24"/>
      <w:szCs w:val="24"/>
    </w:rPr>
  </w:style>
  <w:style w:type="character" w:customStyle="1" w:styleId="15">
    <w:name w:val="15"/>
    <w:basedOn w:val="a0"/>
    <w:rsid w:val="00260925"/>
  </w:style>
  <w:style w:type="paragraph" w:styleId="a7">
    <w:name w:val="Date"/>
    <w:basedOn w:val="a"/>
    <w:next w:val="a"/>
    <w:link w:val="a8"/>
    <w:uiPriority w:val="99"/>
    <w:semiHidden/>
    <w:unhideWhenUsed/>
    <w:rsid w:val="00105C39"/>
    <w:pPr>
      <w:ind w:leftChars="2500" w:left="100"/>
    </w:pPr>
  </w:style>
  <w:style w:type="character" w:customStyle="1" w:styleId="a8">
    <w:name w:val="日期 字符"/>
    <w:basedOn w:val="a0"/>
    <w:link w:val="a7"/>
    <w:uiPriority w:val="99"/>
    <w:semiHidden/>
    <w:rsid w:val="00105C39"/>
  </w:style>
  <w:style w:type="character" w:customStyle="1" w:styleId="30">
    <w:name w:val="标题 3 字符"/>
    <w:basedOn w:val="a0"/>
    <w:link w:val="3"/>
    <w:uiPriority w:val="9"/>
    <w:rsid w:val="00DA42B0"/>
    <w:rPr>
      <w:rFonts w:ascii="宋体" w:eastAsia="宋体" w:hAnsi="宋体" w:cs="宋体"/>
      <w:b/>
      <w:bCs/>
      <w:kern w:val="0"/>
      <w:sz w:val="27"/>
      <w:szCs w:val="27"/>
    </w:rPr>
  </w:style>
  <w:style w:type="character" w:customStyle="1" w:styleId="20">
    <w:name w:val="标题 2 字符"/>
    <w:basedOn w:val="a0"/>
    <w:link w:val="2"/>
    <w:uiPriority w:val="9"/>
    <w:semiHidden/>
    <w:rsid w:val="00394350"/>
    <w:rPr>
      <w:rFonts w:asciiTheme="majorHAnsi" w:eastAsiaTheme="majorEastAsia" w:hAnsiTheme="majorHAnsi" w:cstheme="majorBidi"/>
      <w:b/>
      <w:bCs/>
    </w:rPr>
  </w:style>
  <w:style w:type="character" w:customStyle="1" w:styleId="fontstyle01">
    <w:name w:val="fontstyle01"/>
    <w:basedOn w:val="a0"/>
    <w:rsid w:val="00394350"/>
  </w:style>
  <w:style w:type="character" w:customStyle="1" w:styleId="fontstyle11">
    <w:name w:val="fontstyle11"/>
    <w:basedOn w:val="a0"/>
    <w:rsid w:val="00394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01699">
      <w:bodyDiv w:val="1"/>
      <w:marLeft w:val="0"/>
      <w:marRight w:val="0"/>
      <w:marTop w:val="0"/>
      <w:marBottom w:val="0"/>
      <w:divBdr>
        <w:top w:val="none" w:sz="0" w:space="0" w:color="auto"/>
        <w:left w:val="none" w:sz="0" w:space="0" w:color="auto"/>
        <w:bottom w:val="none" w:sz="0" w:space="0" w:color="auto"/>
        <w:right w:val="none" w:sz="0" w:space="0" w:color="auto"/>
      </w:divBdr>
    </w:div>
    <w:div w:id="214237575">
      <w:bodyDiv w:val="1"/>
      <w:marLeft w:val="0"/>
      <w:marRight w:val="0"/>
      <w:marTop w:val="0"/>
      <w:marBottom w:val="0"/>
      <w:divBdr>
        <w:top w:val="none" w:sz="0" w:space="0" w:color="auto"/>
        <w:left w:val="none" w:sz="0" w:space="0" w:color="auto"/>
        <w:bottom w:val="none" w:sz="0" w:space="0" w:color="auto"/>
        <w:right w:val="none" w:sz="0" w:space="0" w:color="auto"/>
      </w:divBdr>
    </w:div>
    <w:div w:id="350766804">
      <w:bodyDiv w:val="1"/>
      <w:marLeft w:val="0"/>
      <w:marRight w:val="0"/>
      <w:marTop w:val="0"/>
      <w:marBottom w:val="0"/>
      <w:divBdr>
        <w:top w:val="none" w:sz="0" w:space="0" w:color="auto"/>
        <w:left w:val="none" w:sz="0" w:space="0" w:color="auto"/>
        <w:bottom w:val="none" w:sz="0" w:space="0" w:color="auto"/>
        <w:right w:val="none" w:sz="0" w:space="0" w:color="auto"/>
      </w:divBdr>
    </w:div>
    <w:div w:id="479736911">
      <w:bodyDiv w:val="1"/>
      <w:marLeft w:val="0"/>
      <w:marRight w:val="0"/>
      <w:marTop w:val="0"/>
      <w:marBottom w:val="0"/>
      <w:divBdr>
        <w:top w:val="none" w:sz="0" w:space="0" w:color="auto"/>
        <w:left w:val="none" w:sz="0" w:space="0" w:color="auto"/>
        <w:bottom w:val="none" w:sz="0" w:space="0" w:color="auto"/>
        <w:right w:val="none" w:sz="0" w:space="0" w:color="auto"/>
      </w:divBdr>
      <w:divsChild>
        <w:div w:id="1627929258">
          <w:marLeft w:val="0"/>
          <w:marRight w:val="0"/>
          <w:marTop w:val="0"/>
          <w:marBottom w:val="0"/>
          <w:divBdr>
            <w:top w:val="none" w:sz="0" w:space="0" w:color="auto"/>
            <w:left w:val="none" w:sz="0" w:space="0" w:color="auto"/>
            <w:bottom w:val="none" w:sz="0" w:space="0" w:color="auto"/>
            <w:right w:val="none" w:sz="0" w:space="0" w:color="auto"/>
          </w:divBdr>
        </w:div>
      </w:divsChild>
    </w:div>
    <w:div w:id="671639749">
      <w:bodyDiv w:val="1"/>
      <w:marLeft w:val="0"/>
      <w:marRight w:val="0"/>
      <w:marTop w:val="0"/>
      <w:marBottom w:val="0"/>
      <w:divBdr>
        <w:top w:val="none" w:sz="0" w:space="0" w:color="auto"/>
        <w:left w:val="none" w:sz="0" w:space="0" w:color="auto"/>
        <w:bottom w:val="none" w:sz="0" w:space="0" w:color="auto"/>
        <w:right w:val="none" w:sz="0" w:space="0" w:color="auto"/>
      </w:divBdr>
      <w:divsChild>
        <w:div w:id="1742436626">
          <w:marLeft w:val="0"/>
          <w:marRight w:val="0"/>
          <w:marTop w:val="0"/>
          <w:marBottom w:val="0"/>
          <w:divBdr>
            <w:top w:val="none" w:sz="0" w:space="0" w:color="auto"/>
            <w:left w:val="none" w:sz="0" w:space="0" w:color="auto"/>
            <w:bottom w:val="none" w:sz="0" w:space="0" w:color="auto"/>
            <w:right w:val="none" w:sz="0" w:space="0" w:color="auto"/>
          </w:divBdr>
        </w:div>
      </w:divsChild>
    </w:div>
    <w:div w:id="823621322">
      <w:bodyDiv w:val="1"/>
      <w:marLeft w:val="0"/>
      <w:marRight w:val="0"/>
      <w:marTop w:val="0"/>
      <w:marBottom w:val="0"/>
      <w:divBdr>
        <w:top w:val="none" w:sz="0" w:space="0" w:color="auto"/>
        <w:left w:val="none" w:sz="0" w:space="0" w:color="auto"/>
        <w:bottom w:val="none" w:sz="0" w:space="0" w:color="auto"/>
        <w:right w:val="none" w:sz="0" w:space="0" w:color="auto"/>
      </w:divBdr>
    </w:div>
    <w:div w:id="1053309322">
      <w:bodyDiv w:val="1"/>
      <w:marLeft w:val="0"/>
      <w:marRight w:val="0"/>
      <w:marTop w:val="0"/>
      <w:marBottom w:val="0"/>
      <w:divBdr>
        <w:top w:val="none" w:sz="0" w:space="0" w:color="auto"/>
        <w:left w:val="none" w:sz="0" w:space="0" w:color="auto"/>
        <w:bottom w:val="none" w:sz="0" w:space="0" w:color="auto"/>
        <w:right w:val="none" w:sz="0" w:space="0" w:color="auto"/>
      </w:divBdr>
    </w:div>
    <w:div w:id="1389914201">
      <w:bodyDiv w:val="1"/>
      <w:marLeft w:val="0"/>
      <w:marRight w:val="0"/>
      <w:marTop w:val="0"/>
      <w:marBottom w:val="0"/>
      <w:divBdr>
        <w:top w:val="none" w:sz="0" w:space="0" w:color="auto"/>
        <w:left w:val="none" w:sz="0" w:space="0" w:color="auto"/>
        <w:bottom w:val="none" w:sz="0" w:space="0" w:color="auto"/>
        <w:right w:val="none" w:sz="0" w:space="0" w:color="auto"/>
      </w:divBdr>
    </w:div>
    <w:div w:id="1390377308">
      <w:bodyDiv w:val="1"/>
      <w:marLeft w:val="0"/>
      <w:marRight w:val="0"/>
      <w:marTop w:val="0"/>
      <w:marBottom w:val="0"/>
      <w:divBdr>
        <w:top w:val="none" w:sz="0" w:space="0" w:color="auto"/>
        <w:left w:val="none" w:sz="0" w:space="0" w:color="auto"/>
        <w:bottom w:val="none" w:sz="0" w:space="0" w:color="auto"/>
        <w:right w:val="none" w:sz="0" w:space="0" w:color="auto"/>
      </w:divBdr>
    </w:div>
    <w:div w:id="1504776602">
      <w:bodyDiv w:val="1"/>
      <w:marLeft w:val="0"/>
      <w:marRight w:val="0"/>
      <w:marTop w:val="0"/>
      <w:marBottom w:val="0"/>
      <w:divBdr>
        <w:top w:val="none" w:sz="0" w:space="0" w:color="auto"/>
        <w:left w:val="none" w:sz="0" w:space="0" w:color="auto"/>
        <w:bottom w:val="none" w:sz="0" w:space="0" w:color="auto"/>
        <w:right w:val="none" w:sz="0" w:space="0" w:color="auto"/>
      </w:divBdr>
    </w:div>
    <w:div w:id="1647929429">
      <w:bodyDiv w:val="1"/>
      <w:marLeft w:val="0"/>
      <w:marRight w:val="0"/>
      <w:marTop w:val="0"/>
      <w:marBottom w:val="0"/>
      <w:divBdr>
        <w:top w:val="none" w:sz="0" w:space="0" w:color="auto"/>
        <w:left w:val="none" w:sz="0" w:space="0" w:color="auto"/>
        <w:bottom w:val="none" w:sz="0" w:space="0" w:color="auto"/>
        <w:right w:val="none" w:sz="0" w:space="0" w:color="auto"/>
      </w:divBdr>
    </w:div>
    <w:div w:id="1737239190">
      <w:bodyDiv w:val="1"/>
      <w:marLeft w:val="0"/>
      <w:marRight w:val="0"/>
      <w:marTop w:val="0"/>
      <w:marBottom w:val="0"/>
      <w:divBdr>
        <w:top w:val="none" w:sz="0" w:space="0" w:color="auto"/>
        <w:left w:val="none" w:sz="0" w:space="0" w:color="auto"/>
        <w:bottom w:val="none" w:sz="0" w:space="0" w:color="auto"/>
        <w:right w:val="none" w:sz="0" w:space="0" w:color="auto"/>
      </w:divBdr>
    </w:div>
    <w:div w:id="179667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660</Words>
  <Characters>3765</Characters>
  <Application>Microsoft Office Word</Application>
  <DocSecurity>0</DocSecurity>
  <Lines>31</Lines>
  <Paragraphs>8</Paragraphs>
  <ScaleCrop>false</ScaleCrop>
  <Company>Microsoft</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朱占鹏</dc:creator>
  <cp:keywords/>
  <dc:description/>
  <cp:lastModifiedBy>朱占鹏</cp:lastModifiedBy>
  <cp:revision>2</cp:revision>
  <dcterms:created xsi:type="dcterms:W3CDTF">2020-12-10T03:39:00Z</dcterms:created>
  <dcterms:modified xsi:type="dcterms:W3CDTF">2020-12-10T03:39:00Z</dcterms:modified>
</cp:coreProperties>
</file>