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sz w:val="44"/>
          <w:szCs w:val="44"/>
        </w:rPr>
      </w:pPr>
      <w:bookmarkStart w:id="0" w:name="_GoBack"/>
      <w:r>
        <w:rPr>
          <w:rFonts w:ascii="Times New Roman" w:hAnsi="Times New Roman" w:eastAsia="方正小标宋简体"/>
          <w:sz w:val="44"/>
          <w:szCs w:val="44"/>
        </w:rPr>
        <w:t>关于印发《京冀企业资质资格在我市直接生效和可</w:t>
      </w:r>
      <w:r>
        <w:rPr>
          <w:rFonts w:hint="default" w:ascii="Times New Roman" w:hAnsi="Times New Roman" w:eastAsia="方正小标宋简体"/>
          <w:sz w:val="44"/>
          <w:szCs w:val="44"/>
        </w:rPr>
        <w:t>直接认定的涉企行政许可</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简体"/>
          <w:sz w:val="44"/>
          <w:szCs w:val="44"/>
        </w:rPr>
      </w:pPr>
      <w:r>
        <w:rPr>
          <w:rFonts w:hint="default" w:ascii="Times New Roman" w:hAnsi="Times New Roman" w:eastAsia="方正小标宋简体"/>
          <w:sz w:val="44"/>
          <w:szCs w:val="44"/>
        </w:rPr>
        <w:t>事项清单</w:t>
      </w:r>
      <w:r>
        <w:rPr>
          <w:rFonts w:ascii="Times New Roman" w:hAnsi="Times New Roman" w:eastAsia="方正小标宋简体"/>
          <w:sz w:val="44"/>
          <w:szCs w:val="44"/>
        </w:rPr>
        <w:t>》的通知</w:t>
      </w:r>
    </w:p>
    <w:p>
      <w:pPr>
        <w:keepNext w:val="0"/>
        <w:keepLines w:val="0"/>
        <w:pageBreakBefore w:val="0"/>
        <w:widowControl w:val="0"/>
        <w:kinsoku/>
        <w:wordWrap/>
        <w:overflowPunct/>
        <w:topLinePunct w:val="0"/>
        <w:autoSpaceDE/>
        <w:autoSpaceDN/>
        <w:bidi w:val="0"/>
        <w:adjustRightInd/>
        <w:spacing w:line="480" w:lineRule="auto"/>
        <w:jc w:val="center"/>
        <w:textAlignment w:val="auto"/>
        <w:rPr>
          <w:rFonts w:ascii="Times New Roman" w:hAnsi="Times New Roman" w:eastAsia="仿宋_GB2312"/>
          <w:sz w:val="44"/>
          <w:szCs w:val="44"/>
        </w:rPr>
      </w:pPr>
    </w:p>
    <w:p>
      <w:pPr>
        <w:keepNext w:val="0"/>
        <w:keepLines w:val="0"/>
        <w:pageBreakBefore w:val="0"/>
        <w:widowControl w:val="0"/>
        <w:tabs>
          <w:tab w:val="left" w:pos="8280"/>
        </w:tabs>
        <w:kinsoku/>
        <w:wordWrap/>
        <w:overflowPunct/>
        <w:topLinePunct w:val="0"/>
        <w:autoSpaceDE/>
        <w:autoSpaceDN/>
        <w:bidi w:val="0"/>
        <w:adjustRightInd/>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各区人民政府，市级有关部门：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sz w:val="32"/>
          <w:szCs w:val="32"/>
        </w:rPr>
        <w:t>为加强京津冀政务协同</w:t>
      </w:r>
      <w:r>
        <w:rPr>
          <w:rFonts w:hint="eastAsia" w:ascii="仿宋_GB2312" w:hAnsi="仿宋_GB2312" w:eastAsia="仿宋_GB2312" w:cs="仿宋_GB2312"/>
          <w:sz w:val="32"/>
          <w:szCs w:val="32"/>
        </w:rPr>
        <w:t>,</w:t>
      </w:r>
      <w:r>
        <w:rPr>
          <w:rFonts w:hint="default" w:ascii="Times New Roman" w:hAnsi="Times New Roman" w:eastAsia="仿宋_GB2312"/>
          <w:sz w:val="32"/>
          <w:szCs w:val="32"/>
        </w:rPr>
        <w:t>推动行政许可结果互认，</w:t>
      </w:r>
      <w:r>
        <w:rPr>
          <w:rFonts w:hint="default" w:ascii="仿宋_GB2312" w:hAnsi="仿宋_GB2312" w:eastAsia="仿宋_GB2312" w:cs="仿宋_GB2312"/>
          <w:sz w:val="32"/>
          <w:szCs w:val="32"/>
        </w:rPr>
        <w:t>降低制度</w:t>
      </w:r>
      <w:r>
        <w:rPr>
          <w:rFonts w:hint="default" w:ascii="Times New Roman" w:hAnsi="Times New Roman" w:eastAsia="仿宋_GB2312" w:cs="Times New Roman"/>
          <w:sz w:val="32"/>
          <w:szCs w:val="32"/>
        </w:rPr>
        <w:t>性交易成本，进一步优化营商环境，现将京冀企业资质资格在我市直接生效和我市可直接认定的涉企行政许可事项予以汇总印发，</w:t>
      </w:r>
      <w:r>
        <w:rPr>
          <w:rFonts w:ascii="Times New Roman" w:hAnsi="Times New Roman" w:eastAsia="仿宋_GB2312"/>
          <w:sz w:val="32"/>
          <w:szCs w:val="32"/>
        </w:rPr>
        <w:t>请遵照执行。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各区、各部门要严格落实本清单，对已在注册地取得相关资质资格或行政许可结果的</w:t>
      </w:r>
      <w:r>
        <w:rPr>
          <w:rFonts w:hint="default" w:ascii="Times New Roman" w:hAnsi="Times New Roman" w:eastAsia="仿宋_GB2312"/>
          <w:sz w:val="32"/>
          <w:szCs w:val="32"/>
        </w:rPr>
        <w:t>京冀</w:t>
      </w:r>
      <w:r>
        <w:rPr>
          <w:rFonts w:hint="default" w:ascii="Times New Roman" w:hAnsi="Times New Roman" w:eastAsia="仿宋_GB2312" w:cs="Times New Roman"/>
          <w:sz w:val="32"/>
          <w:szCs w:val="32"/>
        </w:rPr>
        <w:t>企业，不得随意设置在我市从事生产经营活动的准入门槛；对迁入我市的</w:t>
      </w:r>
      <w:r>
        <w:rPr>
          <w:rFonts w:hint="default" w:ascii="Times New Roman" w:hAnsi="Times New Roman" w:eastAsia="仿宋_GB2312"/>
          <w:sz w:val="32"/>
          <w:szCs w:val="32"/>
        </w:rPr>
        <w:t>京冀</w:t>
      </w:r>
      <w:r>
        <w:rPr>
          <w:rFonts w:hint="default" w:ascii="Times New Roman" w:hAnsi="Times New Roman" w:eastAsia="仿宋_GB2312" w:cs="Times New Roman"/>
          <w:sz w:val="32"/>
          <w:szCs w:val="32"/>
        </w:rPr>
        <w:t>企业，符合法律、法规和规章规定的，审批部门要主动对接服务，直接为迁入企业颁发相关资质资格证书或行政许可决定。</w:t>
      </w:r>
    </w:p>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1440" w:leftChars="0" w:hanging="1440" w:hangingChars="450"/>
        <w:textAlignment w:val="auto"/>
        <w:rPr>
          <w:rFonts w:hint="eastAsia" w:ascii="Times New Roman" w:hAnsi="Times New Roman" w:eastAsia="仿宋_GB2312"/>
          <w:sz w:val="32"/>
          <w:szCs w:val="32"/>
        </w:rPr>
      </w:pPr>
      <w:r>
        <w:rPr>
          <w:rFonts w:hint="default" w:ascii="仿宋_GB2312" w:hAnsi="仿宋_GB2312" w:eastAsia="仿宋_GB2312" w:cs="仿宋_GB2312"/>
          <w:sz w:val="32"/>
          <w:szCs w:val="32"/>
        </w:rPr>
        <w:t xml:space="preserve">    </w:t>
      </w:r>
      <w:r>
        <w:rPr>
          <w:rFonts w:ascii="Times New Roman" w:hAnsi="Times New Roman" w:eastAsia="仿宋_GB2312"/>
          <w:sz w:val="32"/>
          <w:szCs w:val="32"/>
        </w:rPr>
        <w:t>附件：</w:t>
      </w:r>
      <w:r>
        <w:rPr>
          <w:rFonts w:hint="eastAsia" w:ascii="Times New Roman" w:hAnsi="Times New Roman" w:eastAsia="仿宋_GB2312"/>
          <w:sz w:val="32"/>
          <w:szCs w:val="32"/>
        </w:rPr>
        <w:t>京冀企业资质资格在我市直接生效和可直接认定的涉企行政许可事项清单</w:t>
      </w:r>
    </w:p>
    <w:p>
      <w:pPr>
        <w:keepNext w:val="0"/>
        <w:keepLines w:val="0"/>
        <w:pageBreakBefore w:val="0"/>
        <w:widowControl w:val="0"/>
        <w:kinsoku/>
        <w:wordWrap/>
        <w:overflowPunct/>
        <w:topLinePunct w:val="0"/>
        <w:autoSpaceDE/>
        <w:autoSpaceDN/>
        <w:bidi w:val="0"/>
        <w:adjustRightInd/>
        <w:spacing w:line="560" w:lineRule="exact"/>
        <w:ind w:left="1440" w:right="0" w:hanging="1440" w:hangingChars="45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right="695"/>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right="695" w:firstLine="4640" w:firstLineChars="1450"/>
        <w:textAlignment w:val="auto"/>
        <w:rPr>
          <w:rFonts w:ascii="Times New Roman" w:hAnsi="Times New Roman" w:eastAsia="仿宋_GB2312"/>
          <w:sz w:val="32"/>
          <w:szCs w:val="32"/>
        </w:rPr>
      </w:pPr>
      <w:r>
        <w:rPr>
          <w:rFonts w:hint="default" w:ascii="Times New Roman" w:hAnsi="Times New Roman" w:eastAsia="仿宋_GB2312"/>
          <w:sz w:val="32"/>
          <w:szCs w:val="32"/>
        </w:rPr>
        <w:t xml:space="preserve"> </w:t>
      </w:r>
      <w:r>
        <w:rPr>
          <w:rFonts w:ascii="Times New Roman" w:hAnsi="Times New Roman" w:eastAsia="仿宋_GB2312"/>
          <w:sz w:val="32"/>
          <w:szCs w:val="32"/>
        </w:rPr>
        <w:t>202</w:t>
      </w:r>
      <w:r>
        <w:rPr>
          <w:rFonts w:hint="default" w:ascii="Times New Roman" w:hAnsi="Times New Roman" w:eastAsia="仿宋_GB2312"/>
          <w:sz w:val="32"/>
          <w:szCs w:val="32"/>
        </w:rPr>
        <w:t>3</w:t>
      </w:r>
      <w:r>
        <w:rPr>
          <w:rFonts w:ascii="Times New Roman" w:hAnsi="Times New Roman" w:eastAsia="仿宋"/>
          <w:sz w:val="32"/>
          <w:szCs w:val="32"/>
        </w:rPr>
        <w:t>年</w:t>
      </w:r>
      <w:r>
        <w:rPr>
          <w:rFonts w:hint="default" w:ascii="Times New Roman" w:hAnsi="Times New Roman" w:eastAsia="仿宋_GB2312"/>
          <w:sz w:val="32"/>
          <w:szCs w:val="32"/>
        </w:rPr>
        <w:t>1</w:t>
      </w:r>
      <w:r>
        <w:rPr>
          <w:rFonts w:ascii="Times New Roman" w:hAnsi="Times New Roman" w:eastAsia="仿宋"/>
          <w:sz w:val="32"/>
          <w:szCs w:val="32"/>
        </w:rPr>
        <w:t>月</w:t>
      </w:r>
      <w:r>
        <w:rPr>
          <w:rFonts w:hint="default" w:ascii="Times New Roman" w:hAnsi="Times New Roman" w:eastAsia="仿宋_GB2312"/>
          <w:sz w:val="32"/>
          <w:szCs w:val="32"/>
        </w:rPr>
        <w:t>29</w:t>
      </w:r>
      <w:r>
        <w:rPr>
          <w:rFonts w:ascii="Times New Roman" w:hAnsi="Times New Roman" w:eastAsia="仿宋_GB2312"/>
          <w:sz w:val="32"/>
          <w:szCs w:val="32"/>
        </w:rPr>
        <w:t>日</w:t>
      </w:r>
    </w:p>
    <w:p>
      <w:pPr>
        <w:widowControl/>
        <w:spacing w:line="480" w:lineRule="auto"/>
        <w:jc w:val="left"/>
        <w:rPr>
          <w:rFonts w:ascii="Times New Roman" w:hAnsi="Times New Roman" w:eastAsia="仿宋_GB2312"/>
          <w:sz w:val="32"/>
          <w:szCs w:val="32"/>
        </w:rPr>
        <w:sectPr>
          <w:footerReference r:id="rId3" w:type="default"/>
          <w:footerReference r:id="rId4" w:type="even"/>
          <w:pgSz w:w="11906" w:h="16838"/>
          <w:pgMar w:top="2098" w:right="1474" w:bottom="1985" w:left="1588" w:header="851" w:footer="992" w:gutter="0"/>
          <w:pgNumType w:fmt="decimal"/>
          <w:cols w:space="720" w:num="1"/>
          <w:docGrid w:type="lines" w:linePitch="312" w:charSpace="0"/>
        </w:sectPr>
      </w:pPr>
      <w:r>
        <w:rPr>
          <w:rFonts w:hint="default" w:ascii="Times New Roman" w:hAnsi="Times New Roman" w:eastAsia="仿宋_GB2312"/>
          <w:sz w:val="32"/>
          <w:szCs w:val="32"/>
        </w:rPr>
        <w:t xml:space="preserve">   </w:t>
      </w:r>
    </w:p>
    <w:tbl>
      <w:tblPr>
        <w:tblStyle w:val="10"/>
        <w:tblW w:w="12971" w:type="dxa"/>
        <w:tblInd w:w="0" w:type="dxa"/>
        <w:tblLayout w:type="fixed"/>
        <w:tblCellMar>
          <w:top w:w="0" w:type="dxa"/>
          <w:left w:w="108" w:type="dxa"/>
          <w:bottom w:w="0" w:type="dxa"/>
          <w:right w:w="108" w:type="dxa"/>
        </w:tblCellMar>
      </w:tblPr>
      <w:tblGrid>
        <w:gridCol w:w="12971"/>
      </w:tblGrid>
      <w:tr>
        <w:tblPrEx>
          <w:tblLayout w:type="fixed"/>
          <w:tblCellMar>
            <w:top w:w="0" w:type="dxa"/>
            <w:left w:w="108" w:type="dxa"/>
            <w:bottom w:w="0" w:type="dxa"/>
            <w:right w:w="108" w:type="dxa"/>
          </w:tblCellMar>
        </w:tblPrEx>
        <w:trPr>
          <w:trHeight w:val="797" w:hRule="atLeast"/>
        </w:trPr>
        <w:tc>
          <w:tcPr>
            <w:tcW w:w="12971" w:type="dxa"/>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附件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Times New Roman" w:eastAsia="方正小标宋简体"/>
                <w:color w:val="000000"/>
                <w:kern w:val="0"/>
                <w:sz w:val="44"/>
                <w:szCs w:val="44"/>
              </w:rPr>
            </w:pPr>
            <w:r>
              <w:rPr>
                <w:rFonts w:hint="default" w:ascii="方正小标宋简体" w:hAnsi="Times New Roman" w:eastAsia="方正小标宋简体"/>
                <w:color w:val="000000"/>
                <w:kern w:val="0"/>
                <w:sz w:val="44"/>
                <w:szCs w:val="44"/>
              </w:rPr>
              <w:t>京冀企业资质资格在我市直接生效和可直接认定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楷体_GB2312" w:hAnsi="楷体_GB2312" w:eastAsia="楷体_GB2312" w:cs="楷体_GB2312"/>
                <w:color w:val="000000"/>
                <w:kern w:val="0"/>
                <w:sz w:val="32"/>
                <w:szCs w:val="32"/>
              </w:rPr>
            </w:pPr>
            <w:r>
              <w:rPr>
                <w:rFonts w:hint="default" w:ascii="方正小标宋简体" w:hAnsi="Times New Roman" w:eastAsia="方正小标宋简体"/>
                <w:color w:val="000000"/>
                <w:kern w:val="0"/>
                <w:sz w:val="44"/>
                <w:szCs w:val="44"/>
              </w:rPr>
              <w:t>的涉企行政许可事项清单</w:t>
            </w:r>
          </w:p>
        </w:tc>
      </w:tr>
    </w:tbl>
    <w:p>
      <w:pPr>
        <w:spacing w:line="140" w:lineRule="exact"/>
        <w:rPr>
          <w:rFonts w:ascii="Times New Roman" w:hAnsi="Times New Roman"/>
          <w:szCs w:val="24"/>
        </w:rPr>
      </w:pPr>
    </w:p>
    <w:tbl>
      <w:tblPr>
        <w:tblStyle w:val="10"/>
        <w:tblW w:w="129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2224"/>
        <w:gridCol w:w="4111"/>
        <w:gridCol w:w="3096"/>
        <w:gridCol w:w="27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3" w:hRule="atLeast"/>
          <w:tblHeader/>
        </w:trPr>
        <w:tc>
          <w:tcPr>
            <w:tcW w:w="77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4"/>
                <w:szCs w:val="24"/>
              </w:rPr>
              <w:t>序号</w:t>
            </w:r>
          </w:p>
        </w:tc>
        <w:tc>
          <w:tcPr>
            <w:tcW w:w="2224"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eastAsia="黑体"/>
                <w:color w:val="000000"/>
                <w:kern w:val="0"/>
                <w:sz w:val="24"/>
                <w:szCs w:val="24"/>
              </w:rPr>
            </w:pPr>
            <w:r>
              <w:rPr>
                <w:rFonts w:ascii="Times New Roman" w:hAnsi="Times New Roman" w:eastAsia="黑体"/>
                <w:color w:val="000000"/>
                <w:kern w:val="0"/>
                <w:sz w:val="24"/>
                <w:szCs w:val="24"/>
              </w:rPr>
              <w:t>审批部门</w:t>
            </w:r>
          </w:p>
        </w:tc>
        <w:tc>
          <w:tcPr>
            <w:tcW w:w="411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4"/>
                <w:szCs w:val="24"/>
              </w:rPr>
              <w:t>行政许可事项名称</w:t>
            </w:r>
          </w:p>
        </w:tc>
        <w:tc>
          <w:tcPr>
            <w:tcW w:w="309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4"/>
                <w:szCs w:val="24"/>
              </w:rPr>
              <w:t>子项名称</w:t>
            </w:r>
          </w:p>
        </w:tc>
        <w:tc>
          <w:tcPr>
            <w:tcW w:w="2760"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Times New Roman" w:hAnsi="Times New Roman" w:eastAsia="黑体"/>
                <w:color w:val="000000"/>
                <w:kern w:val="0"/>
                <w:sz w:val="20"/>
                <w:szCs w:val="20"/>
              </w:rPr>
            </w:pPr>
            <w:r>
              <w:rPr>
                <w:rFonts w:hint="default" w:ascii="Times New Roman" w:hAnsi="Times New Roman" w:eastAsia="黑体"/>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w:t>
            </w:r>
          </w:p>
        </w:tc>
        <w:tc>
          <w:tcPr>
            <w:tcW w:w="2224"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市商务局</w:t>
            </w:r>
          </w:p>
        </w:tc>
        <w:tc>
          <w:tcPr>
            <w:tcW w:w="411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企业及分公司申请取得拍卖业务许可</w:t>
            </w:r>
            <w:r>
              <w:rPr>
                <w:rFonts w:hint="eastAsia" w:ascii="Times New Roman" w:hAnsi="Times New Roman" w:eastAsia="仿宋_GB2312"/>
                <w:color w:val="000000"/>
                <w:kern w:val="0"/>
                <w:sz w:val="24"/>
                <w:szCs w:val="24"/>
                <w:highlight w:val="none"/>
              </w:rPr>
              <w:t>（市级权限委托下放滨海新区实施）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设立</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对北京市和河北省迁入我市的企业，在符合法律、法规和规章规定前提下，审批部门上门服务，直接为企业颁发相关证书或许可决定书。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1"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2</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市商务局</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对外劳务合作经营资格核准</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对北京市和河北省迁入我市的企业，在符合法律、法规和规章规定前提下，审批部门上门服务，直接为企业颁发相关证书或许可决定书。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3</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市商务局</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报废汽车回收业务资格认定</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4</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滨海新区审批部门、其他区住建委</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房地产开发企业资质许可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5</w:t>
            </w:r>
          </w:p>
          <w:p>
            <w:pPr>
              <w:widowControl/>
              <w:jc w:val="center"/>
              <w:rPr>
                <w:rFonts w:hint="default" w:ascii="Times New Roman" w:hAnsi="Times New Roman" w:eastAsia="仿宋_GB2312"/>
                <w:color w:val="000000"/>
                <w:kern w:val="0"/>
                <w:sz w:val="24"/>
                <w:szCs w:val="24"/>
              </w:rPr>
            </w:pP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市住建委、滨海新区及各功能区审批部门</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建筑施工企业安全生产许可（市级权限委托自贸试验区、滨海新区实施）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6</w:t>
            </w:r>
          </w:p>
        </w:tc>
        <w:tc>
          <w:tcPr>
            <w:tcW w:w="2224"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市住建委、滨海新区及各功能区审批部门</w:t>
            </w:r>
          </w:p>
        </w:tc>
        <w:tc>
          <w:tcPr>
            <w:tcW w:w="4111"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建筑活动从业企业资质许可（市级权限委托滨海新区实施）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建筑业企业资质</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工程监理企业资质</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工程勘察设计资质</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2224"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4111"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建设工程质量检测机构资质</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2"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7</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市工业和信息化局</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食盐生产、批发许可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食盐定点批发企业审批</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3"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8</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市交通运输委</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公路养护作业单位资质审批</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0"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9</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市交通运输委</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公路工程监理企业资质许可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公路工程乙级监理企业资质许可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2"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10</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市交通运输委</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公路水运工程质量检测机构资质审批</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9"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11</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highlight w:val="none"/>
              </w:rPr>
              <w:t>滨海新区、北辰区、东丽区、西青区审批局；其他区人社局</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劳务派遣经营许可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8"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12</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highlight w:val="none"/>
              </w:rPr>
              <w:t>滨海新区、北辰区、东丽区审批局；其他区人社局</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人力资源服务</w:t>
            </w:r>
            <w:r>
              <w:rPr>
                <w:rFonts w:hint="default" w:ascii="Times New Roman" w:hAnsi="Times New Roman" w:eastAsia="仿宋_GB2312"/>
                <w:color w:val="000000"/>
                <w:kern w:val="0"/>
                <w:sz w:val="24"/>
                <w:szCs w:val="24"/>
                <w:highlight w:val="none"/>
              </w:rPr>
              <w:t>机构</w:t>
            </w:r>
            <w:r>
              <w:rPr>
                <w:rFonts w:hint="default" w:ascii="Times New Roman" w:hAnsi="Times New Roman" w:eastAsia="仿宋_GB2312"/>
                <w:color w:val="000000"/>
                <w:kern w:val="0"/>
                <w:sz w:val="24"/>
                <w:szCs w:val="24"/>
              </w:rPr>
              <w:t>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3"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13</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市港航局</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水路运输、水路运输辅助业经营许可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省际普通货船运输的经营</w:t>
            </w:r>
          </w:p>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许可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5" w:hRule="atLeast"/>
        </w:trPr>
        <w:tc>
          <w:tcPr>
            <w:tcW w:w="77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14</w:t>
            </w:r>
          </w:p>
          <w:p>
            <w:pPr>
              <w:widowControl/>
              <w:jc w:val="both"/>
              <w:rPr>
                <w:rFonts w:hint="default" w:ascii="Times New Roman" w:hAnsi="Times New Roman" w:eastAsia="仿宋_GB2312"/>
                <w:color w:val="000000"/>
                <w:kern w:val="0"/>
                <w:sz w:val="24"/>
                <w:szCs w:val="24"/>
                <w:highlight w:val="none"/>
              </w:rPr>
            </w:pPr>
          </w:p>
        </w:tc>
        <w:tc>
          <w:tcPr>
            <w:tcW w:w="2224"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市港航局</w:t>
            </w:r>
          </w:p>
        </w:tc>
        <w:tc>
          <w:tcPr>
            <w:tcW w:w="4111"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公路、水运工程监理企业资质认定</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水运工程机电专项监理企业资质认定</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7" w:hRule="atLeast"/>
        </w:trPr>
        <w:tc>
          <w:tcPr>
            <w:tcW w:w="770" w:type="dxa"/>
            <w:vMerge w:val="continue"/>
            <w:tcBorders>
              <w:left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水运工程甲级监理企业资质认定</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8" w:hRule="atLeast"/>
        </w:trPr>
        <w:tc>
          <w:tcPr>
            <w:tcW w:w="770" w:type="dxa"/>
            <w:vMerge w:val="continue"/>
            <w:tcBorders>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水运工程乙级监理企业资质认定</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9" w:hRule="atLeast"/>
        </w:trPr>
        <w:tc>
          <w:tcPr>
            <w:tcW w:w="77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15</w:t>
            </w:r>
          </w:p>
        </w:tc>
        <w:tc>
          <w:tcPr>
            <w:tcW w:w="2224"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市财政局</w:t>
            </w:r>
          </w:p>
        </w:tc>
        <w:tc>
          <w:tcPr>
            <w:tcW w:w="4111"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会计师事务所设立许可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合伙会计师事务所设立许可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3" w:hRule="atLeast"/>
        </w:trPr>
        <w:tc>
          <w:tcPr>
            <w:tcW w:w="770" w:type="dxa"/>
            <w:vMerge w:val="continue"/>
            <w:tcBorders>
              <w:left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有限责任会计师事务所设立许可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62" w:hRule="atLeast"/>
        </w:trPr>
        <w:tc>
          <w:tcPr>
            <w:tcW w:w="770" w:type="dxa"/>
            <w:vMerge w:val="continue"/>
            <w:tcBorders>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会计师事务所分所设立许可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5" w:hRule="atLeast"/>
        </w:trPr>
        <w:tc>
          <w:tcPr>
            <w:tcW w:w="77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16</w:t>
            </w:r>
          </w:p>
        </w:tc>
        <w:tc>
          <w:tcPr>
            <w:tcW w:w="2224"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市司法局、滨海新区审批</w:t>
            </w:r>
            <w:r>
              <w:rPr>
                <w:rFonts w:ascii="Times New Roman" w:hAnsi="Times New Roman" w:eastAsia="仿宋_GB2312"/>
                <w:color w:val="000000"/>
                <w:kern w:val="0"/>
                <w:sz w:val="24"/>
                <w:szCs w:val="24"/>
              </w:rPr>
              <w:t>部门</w:t>
            </w:r>
          </w:p>
        </w:tc>
        <w:tc>
          <w:tcPr>
            <w:tcW w:w="4111"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律师事务所及分所设立、变更和注销（市级权限委托滨海新区实施）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律师事务所设立登记</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3" w:hRule="atLeast"/>
        </w:trPr>
        <w:tc>
          <w:tcPr>
            <w:tcW w:w="770" w:type="dxa"/>
            <w:vMerge w:val="continue"/>
            <w:tcBorders>
              <w:left w:val="single" w:color="auto" w:sz="8" w:space="0"/>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律师事务所分所设立登记</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17</w:t>
            </w:r>
          </w:p>
        </w:tc>
        <w:tc>
          <w:tcPr>
            <w:tcW w:w="2224"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市规划资源局、滨海新区审批部门</w:t>
            </w:r>
          </w:p>
        </w:tc>
        <w:tc>
          <w:tcPr>
            <w:tcW w:w="4111"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地质灾害防治单位资质许可</w:t>
            </w:r>
            <w:r>
              <w:rPr>
                <w:rFonts w:ascii="Times New Roman" w:hAnsi="Times New Roman" w:eastAsia="仿宋_GB2312"/>
                <w:color w:val="000000"/>
                <w:kern w:val="0"/>
                <w:sz w:val="24"/>
                <w:szCs w:val="24"/>
                <w:highlight w:val="none"/>
              </w:rPr>
              <w:t>（市级权限委托滨海新区实施）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申请地质灾害危险性评估资质（乙级）</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申请地质灾害治理工程勘查/设计/施工/监理资质（乙级）</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18</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市卫生健康委、滨海新区审批部门</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涉及饮用水卫生安全产品卫生许可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51" w:hRule="atLeast"/>
        </w:trPr>
        <w:tc>
          <w:tcPr>
            <w:tcW w:w="77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19</w:t>
            </w:r>
          </w:p>
        </w:tc>
        <w:tc>
          <w:tcPr>
            <w:tcW w:w="22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市卫生健康委、滨海新区、自贸区审批部门</w:t>
            </w:r>
          </w:p>
        </w:tc>
        <w:tc>
          <w:tcPr>
            <w:tcW w:w="411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消毒产品生产企业（一次性使用医疗用品的生产企业除外）卫生许可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9" w:hRule="atLeast"/>
        </w:trPr>
        <w:tc>
          <w:tcPr>
            <w:tcW w:w="77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20</w:t>
            </w:r>
          </w:p>
        </w:tc>
        <w:tc>
          <w:tcPr>
            <w:tcW w:w="2224"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市卫生健康委、滨海新区审批部门</w:t>
            </w:r>
          </w:p>
        </w:tc>
        <w:tc>
          <w:tcPr>
            <w:tcW w:w="4111"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职业卫生技术服务机构资质许可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放射卫生技术服务机构资质认定</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职业卫生技术服务机构资质许可（不含医疗机构放射）</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highlight w:val="none"/>
                <w:lang w:eastAsia="zh-CN" w:bidi="ar-SA"/>
              </w:rPr>
            </w:pPr>
            <w:r>
              <w:rPr>
                <w:rFonts w:hint="default" w:ascii="Times New Roman" w:hAnsi="Times New Roman" w:eastAsia="仿宋_GB2312"/>
                <w:color w:val="000000"/>
                <w:kern w:val="0"/>
                <w:sz w:val="24"/>
                <w:szCs w:val="24"/>
                <w:highlight w:val="none"/>
              </w:rPr>
              <w:t>21</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ascii="Times New Roman" w:hAnsi="Times New Roman" w:eastAsia="仿宋_GB2312"/>
                <w:color w:val="000000"/>
                <w:kern w:val="0"/>
                <w:sz w:val="24"/>
                <w:szCs w:val="24"/>
                <w:highlight w:val="none"/>
              </w:rPr>
              <w:t>市公安局</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olor w:val="000000"/>
                <w:kern w:val="0"/>
                <w:sz w:val="24"/>
                <w:szCs w:val="24"/>
                <w:highlight w:val="none"/>
              </w:rPr>
              <w:t>保安员证核发</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s="Times New Roman"/>
                <w:color w:val="000000"/>
                <w:kern w:val="0"/>
                <w:sz w:val="24"/>
                <w:szCs w:val="24"/>
                <w:highlight w:val="none"/>
                <w:lang w:val="en-US" w:eastAsia="zh-CN" w:bidi="ar-SA"/>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s="Times New Roman"/>
                <w:color w:val="000000"/>
                <w:kern w:val="0"/>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1" w:hRule="atLeast"/>
        </w:trPr>
        <w:tc>
          <w:tcPr>
            <w:tcW w:w="770" w:type="dxa"/>
            <w:vMerge w:val="restart"/>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22</w:t>
            </w:r>
          </w:p>
        </w:tc>
        <w:tc>
          <w:tcPr>
            <w:tcW w:w="2224" w:type="dxa"/>
            <w:vMerge w:val="restart"/>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市应急局</w:t>
            </w:r>
          </w:p>
        </w:tc>
        <w:tc>
          <w:tcPr>
            <w:tcW w:w="4111" w:type="dxa"/>
            <w:vMerge w:val="restart"/>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安全生产检测检验机构、安全评价机构资质认可</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安全评价机构资质认可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4" w:hRule="atLeast"/>
        </w:trPr>
        <w:tc>
          <w:tcPr>
            <w:tcW w:w="770"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安全生产检测检验机构资质认可</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27"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23</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市水务局、滨海新区审批部门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水利工程质量检测单位资质认定（乙级）</w:t>
            </w:r>
            <w:r>
              <w:rPr>
                <w:rFonts w:hint="eastAsia" w:ascii="Times New Roman" w:hAnsi="Times New Roman" w:eastAsia="仿宋_GB2312"/>
                <w:color w:val="000000"/>
                <w:kern w:val="0"/>
                <w:sz w:val="24"/>
                <w:szCs w:val="24"/>
                <w:highlight w:val="none"/>
              </w:rPr>
              <w:t>（市级权限委托滨海新区实施）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24</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各区行政审批局（含自贸区）</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文艺表演团体从事营业性演出活动</w:t>
            </w:r>
          </w:p>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审批</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97"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25</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香港特别行政区、澳门特别行政区服务提供者在内地设立内地方控股的合资文艺表演团体从事营业性演出活动审批（市级权限委托滨海新区实施）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76"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26</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演出经纪机构从事营业性演出经营活动审批（市级权限委托滨海新区实施）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05"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27</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香港特别行政区、澳门特别行政区的投资者在内地投资设立的演出经纪机构从事营业性演出经营活动审批（市级权限委托滨海新区实施）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07"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28</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台湾地区的投资者在内地投资设立的演出经纪机构从事营业性演出经营活动审批（市级权限委托滨海新区实施）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48"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29</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设立文物商店审批（市级权限委托滨海新区实施）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default"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需备案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restart"/>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30</w:t>
            </w:r>
          </w:p>
        </w:tc>
        <w:tc>
          <w:tcPr>
            <w:tcW w:w="2224" w:type="dxa"/>
            <w:vMerge w:val="restart"/>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vMerge w:val="restart"/>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文物保护工程资质（勘察设计乙丙级、施工资质二三级、监理资质乙丙级）证书核发（市级权限委托滨海新区实施）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乙级《文物保护工程勘察设计资质证书》核发</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乙级《文物保护工程监理资质证书》核发</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2224"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4111" w:type="dxa"/>
            <w:vMerge w:val="continue"/>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olor w:val="000000"/>
                <w:kern w:val="0"/>
                <w:sz w:val="24"/>
                <w:szCs w:val="24"/>
                <w:highlight w:val="none"/>
              </w:rPr>
            </w:pPr>
            <w:r>
              <w:rPr>
                <w:rFonts w:hint="eastAsia" w:ascii="Times New Roman" w:hAnsi="Times New Roman" w:eastAsia="仿宋_GB2312"/>
                <w:color w:val="000000"/>
                <w:kern w:val="0"/>
                <w:sz w:val="24"/>
                <w:szCs w:val="24"/>
                <w:highlight w:val="none"/>
              </w:rPr>
              <w:t>二级《文物保护工程施工资质证书》核发</w:t>
            </w: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olor w:val="000000"/>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4" w:hRule="atLeast"/>
        </w:trPr>
        <w:tc>
          <w:tcPr>
            <w:tcW w:w="770"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31</w:t>
            </w:r>
          </w:p>
        </w:tc>
        <w:tc>
          <w:tcPr>
            <w:tcW w:w="2224"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olor w:val="000000"/>
                <w:kern w:val="0"/>
                <w:sz w:val="24"/>
                <w:szCs w:val="24"/>
                <w:highlight w:val="none"/>
              </w:rPr>
            </w:pPr>
            <w:r>
              <w:rPr>
                <w:rFonts w:hint="default" w:ascii="Times New Roman" w:hAnsi="Times New Roman" w:eastAsia="仿宋_GB2312"/>
                <w:color w:val="000000"/>
                <w:kern w:val="0"/>
                <w:sz w:val="24"/>
                <w:szCs w:val="24"/>
                <w:highlight w:val="none"/>
              </w:rPr>
              <w:t>市文化和旅游局、</w:t>
            </w:r>
            <w:r>
              <w:rPr>
                <w:rFonts w:ascii="Times New Roman" w:hAnsi="Times New Roman" w:eastAsia="仿宋_GB2312"/>
                <w:color w:val="000000"/>
                <w:kern w:val="0"/>
                <w:sz w:val="24"/>
                <w:szCs w:val="24"/>
                <w:highlight w:val="none"/>
              </w:rPr>
              <w:t>滨海新区审批</w:t>
            </w:r>
            <w:r>
              <w:rPr>
                <w:rFonts w:ascii="Times New Roman" w:hAnsi="Times New Roman" w:eastAsia="仿宋_GB2312"/>
                <w:color w:val="000000"/>
                <w:kern w:val="0"/>
                <w:sz w:val="24"/>
                <w:szCs w:val="24"/>
              </w:rPr>
              <w:t>部门</w:t>
            </w:r>
          </w:p>
        </w:tc>
        <w:tc>
          <w:tcPr>
            <w:tcW w:w="4111" w:type="dxa"/>
            <w:tcBorders>
              <w:left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olor w:val="000000"/>
                <w:kern w:val="0"/>
                <w:sz w:val="24"/>
                <w:szCs w:val="24"/>
                <w:highlight w:val="none"/>
              </w:rPr>
              <w:t>拍卖企业经营文物拍卖许可（市级权限委托滨海新区实施）</w:t>
            </w:r>
          </w:p>
        </w:tc>
        <w:tc>
          <w:tcPr>
            <w:tcW w:w="30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hint="eastAsia" w:ascii="Times New Roman" w:hAnsi="Times New Roman" w:eastAsia="仿宋_GB2312" w:cs="Times New Roman"/>
                <w:color w:val="000000"/>
                <w:kern w:val="0"/>
                <w:sz w:val="24"/>
                <w:szCs w:val="24"/>
                <w:highlight w:val="none"/>
                <w:lang w:val="en-US" w:eastAsia="zh-CN" w:bidi="ar-SA"/>
              </w:rPr>
            </w:pPr>
          </w:p>
        </w:tc>
        <w:tc>
          <w:tcPr>
            <w:tcW w:w="27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Times New Roman" w:hAnsi="Times New Roman" w:eastAsia="仿宋_GB2312" w:cs="Times New Roman"/>
                <w:color w:val="000000"/>
                <w:kern w:val="0"/>
                <w:sz w:val="24"/>
                <w:szCs w:val="24"/>
                <w:highlight w:val="none"/>
                <w:lang w:val="en-US" w:eastAsia="zh-CN" w:bidi="ar-SA"/>
              </w:rPr>
            </w:pPr>
            <w:r>
              <w:rPr>
                <w:rFonts w:ascii="Times New Roman" w:hAnsi="Times New Roman" w:eastAsia="仿宋_GB2312"/>
                <w:color w:val="000000"/>
                <w:kern w:val="0"/>
                <w:sz w:val="24"/>
                <w:szCs w:val="24"/>
                <w:highlight w:val="none"/>
              </w:rPr>
              <w:t>需备案</w:t>
            </w:r>
          </w:p>
        </w:tc>
      </w:tr>
    </w:tbl>
    <w:p>
      <w:pPr>
        <w:widowControl/>
        <w:jc w:val="left"/>
        <w:rPr>
          <w:rFonts w:ascii="Times New Roman" w:hAnsi="Times New Roman" w:eastAsia="仿宋_GB2312"/>
          <w:sz w:val="32"/>
          <w:szCs w:val="32"/>
        </w:rPr>
        <w:sectPr>
          <w:pgSz w:w="16838" w:h="11906" w:orient="landscape"/>
          <w:pgMar w:top="1474" w:right="1985" w:bottom="1588" w:left="2098" w:header="851" w:footer="992" w:gutter="0"/>
          <w:pgNumType w:fmt="decimal"/>
          <w:cols w:space="720" w:num="1"/>
          <w:docGrid w:type="lines" w:linePitch="312" w:charSpace="0"/>
        </w:sectPr>
      </w:pPr>
    </w:p>
    <w:bookmarkEnd w:id="0"/>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spacing w:line="60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60" w:lineRule="exact"/>
        <w:rPr>
          <w:rFonts w:ascii="Times New Roman" w:hAnsi="Times New Roman" w:eastAsia="仿宋_GB2312"/>
          <w:color w:val="000000" w:themeColor="text1"/>
          <w:sz w:val="32"/>
          <w:szCs w:val="32"/>
          <w14:textFill>
            <w14:solidFill>
              <w14:schemeClr w14:val="tx1"/>
            </w14:solidFill>
          </w14:textFill>
        </w:rPr>
      </w:pPr>
    </w:p>
    <w:p>
      <w:pPr>
        <w:adjustRightInd w:val="0"/>
        <w:snapToGrid w:val="0"/>
        <w:spacing w:line="579" w:lineRule="atLeast"/>
        <w:jc w:val="center"/>
      </w:pPr>
    </w:p>
    <w:sectPr>
      <w:footerReference r:id="rId5" w:type="default"/>
      <w:footerReference r:id="rId6"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27" w:firstLineChars="7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198" w:firstLineChars="71"/>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Times New Roman" w:hAnsi="Times New Roman"/>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ind w:firstLine="198" w:firstLineChars="71"/>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Times New Roman" w:hAnsi="Times New Roman"/>
                        <w:sz w:val="28"/>
                        <w:szCs w:val="28"/>
                        <w:lang w:val="zh-CN"/>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27" w:firstLineChars="7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198" w:firstLineChars="71"/>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Times New Roman" w:hAnsi="Times New Roman"/>
                              <w:sz w:val="28"/>
                              <w:szCs w:val="28"/>
                              <w:lang w:val="zh-CN"/>
                            </w:rPr>
                            <w:t>10</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ind w:firstLine="198" w:firstLineChars="71"/>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Times New Roman" w:hAnsi="Times New Roman"/>
                        <w:sz w:val="28"/>
                        <w:szCs w:val="28"/>
                        <w:lang w:val="zh-CN"/>
                      </w:rPr>
                      <w:t>10</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0" w:firstLineChars="0"/>
                            <w:jc w:val="both"/>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Times New Roman" w:hAnsi="Times New Roman"/>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ind w:firstLine="0" w:firstLineChars="0"/>
                      <w:jc w:val="both"/>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Times New Roman" w:hAnsi="Times New Roman"/>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93"/>
    <w:rsid w:val="0001379B"/>
    <w:rsid w:val="000150A4"/>
    <w:rsid w:val="000151A2"/>
    <w:rsid w:val="00025346"/>
    <w:rsid w:val="000316FF"/>
    <w:rsid w:val="000328F7"/>
    <w:rsid w:val="00034942"/>
    <w:rsid w:val="00040A72"/>
    <w:rsid w:val="0004287D"/>
    <w:rsid w:val="00046DB0"/>
    <w:rsid w:val="00051E7F"/>
    <w:rsid w:val="00053128"/>
    <w:rsid w:val="000722B2"/>
    <w:rsid w:val="0008076A"/>
    <w:rsid w:val="0008684B"/>
    <w:rsid w:val="00090285"/>
    <w:rsid w:val="00092223"/>
    <w:rsid w:val="00092323"/>
    <w:rsid w:val="00094669"/>
    <w:rsid w:val="00096609"/>
    <w:rsid w:val="00096DA6"/>
    <w:rsid w:val="000A02A0"/>
    <w:rsid w:val="000A0AD9"/>
    <w:rsid w:val="000A115D"/>
    <w:rsid w:val="000A12D6"/>
    <w:rsid w:val="000A3607"/>
    <w:rsid w:val="000A5762"/>
    <w:rsid w:val="000B3385"/>
    <w:rsid w:val="000B505B"/>
    <w:rsid w:val="000C16AE"/>
    <w:rsid w:val="000C5235"/>
    <w:rsid w:val="000D06D3"/>
    <w:rsid w:val="000D3D25"/>
    <w:rsid w:val="000E1990"/>
    <w:rsid w:val="000E5E40"/>
    <w:rsid w:val="000E712D"/>
    <w:rsid w:val="000F184D"/>
    <w:rsid w:val="000F383E"/>
    <w:rsid w:val="000F4255"/>
    <w:rsid w:val="00107C9F"/>
    <w:rsid w:val="00112EB2"/>
    <w:rsid w:val="0011355E"/>
    <w:rsid w:val="00117CBB"/>
    <w:rsid w:val="001257C4"/>
    <w:rsid w:val="00125839"/>
    <w:rsid w:val="001301A3"/>
    <w:rsid w:val="00134A23"/>
    <w:rsid w:val="001370C1"/>
    <w:rsid w:val="00140E41"/>
    <w:rsid w:val="00147C04"/>
    <w:rsid w:val="0015142A"/>
    <w:rsid w:val="00154250"/>
    <w:rsid w:val="0015539F"/>
    <w:rsid w:val="00161A6B"/>
    <w:rsid w:val="00170AD1"/>
    <w:rsid w:val="00172E95"/>
    <w:rsid w:val="00182888"/>
    <w:rsid w:val="00184A21"/>
    <w:rsid w:val="00186DAC"/>
    <w:rsid w:val="00193F4C"/>
    <w:rsid w:val="00197C8C"/>
    <w:rsid w:val="00197F7E"/>
    <w:rsid w:val="001A23F5"/>
    <w:rsid w:val="001B7A69"/>
    <w:rsid w:val="001C54E3"/>
    <w:rsid w:val="001C59E4"/>
    <w:rsid w:val="001C66F1"/>
    <w:rsid w:val="001C7EB6"/>
    <w:rsid w:val="001E0C1B"/>
    <w:rsid w:val="001E14DF"/>
    <w:rsid w:val="001E606A"/>
    <w:rsid w:val="001F2045"/>
    <w:rsid w:val="001F5C8A"/>
    <w:rsid w:val="001F6E81"/>
    <w:rsid w:val="0020015D"/>
    <w:rsid w:val="0020628E"/>
    <w:rsid w:val="0021073F"/>
    <w:rsid w:val="00226DFC"/>
    <w:rsid w:val="00227410"/>
    <w:rsid w:val="002321EC"/>
    <w:rsid w:val="0023282C"/>
    <w:rsid w:val="00234DDE"/>
    <w:rsid w:val="0023650A"/>
    <w:rsid w:val="00236CF7"/>
    <w:rsid w:val="00240BA9"/>
    <w:rsid w:val="0024651E"/>
    <w:rsid w:val="00250738"/>
    <w:rsid w:val="002507A4"/>
    <w:rsid w:val="0025551D"/>
    <w:rsid w:val="0026377D"/>
    <w:rsid w:val="00265C8C"/>
    <w:rsid w:val="00271FBC"/>
    <w:rsid w:val="002729F3"/>
    <w:rsid w:val="00273525"/>
    <w:rsid w:val="002755E2"/>
    <w:rsid w:val="00280714"/>
    <w:rsid w:val="00284524"/>
    <w:rsid w:val="002864C2"/>
    <w:rsid w:val="00287A82"/>
    <w:rsid w:val="00291582"/>
    <w:rsid w:val="002958CE"/>
    <w:rsid w:val="002A5087"/>
    <w:rsid w:val="002B25F3"/>
    <w:rsid w:val="002B5083"/>
    <w:rsid w:val="002B6E23"/>
    <w:rsid w:val="002C198C"/>
    <w:rsid w:val="002C467B"/>
    <w:rsid w:val="002C774A"/>
    <w:rsid w:val="002D1EED"/>
    <w:rsid w:val="002D3AD6"/>
    <w:rsid w:val="002D4376"/>
    <w:rsid w:val="002D4B51"/>
    <w:rsid w:val="002E3136"/>
    <w:rsid w:val="002E5CDF"/>
    <w:rsid w:val="002E7A43"/>
    <w:rsid w:val="002E7DAA"/>
    <w:rsid w:val="002F14A2"/>
    <w:rsid w:val="002F5137"/>
    <w:rsid w:val="002F56CA"/>
    <w:rsid w:val="002F57DA"/>
    <w:rsid w:val="002F5936"/>
    <w:rsid w:val="002F7E15"/>
    <w:rsid w:val="00305B70"/>
    <w:rsid w:val="003065CD"/>
    <w:rsid w:val="003066CB"/>
    <w:rsid w:val="00307D0B"/>
    <w:rsid w:val="00310577"/>
    <w:rsid w:val="003124FA"/>
    <w:rsid w:val="00313305"/>
    <w:rsid w:val="003140C1"/>
    <w:rsid w:val="00314496"/>
    <w:rsid w:val="003160AB"/>
    <w:rsid w:val="003165B2"/>
    <w:rsid w:val="003202C5"/>
    <w:rsid w:val="00321081"/>
    <w:rsid w:val="00321582"/>
    <w:rsid w:val="0033721C"/>
    <w:rsid w:val="00342F95"/>
    <w:rsid w:val="00343F82"/>
    <w:rsid w:val="0034722F"/>
    <w:rsid w:val="00353FD9"/>
    <w:rsid w:val="003576B9"/>
    <w:rsid w:val="00357980"/>
    <w:rsid w:val="003604EC"/>
    <w:rsid w:val="00360F60"/>
    <w:rsid w:val="003632F9"/>
    <w:rsid w:val="0036458C"/>
    <w:rsid w:val="00364BB4"/>
    <w:rsid w:val="003662F4"/>
    <w:rsid w:val="00367269"/>
    <w:rsid w:val="00371F78"/>
    <w:rsid w:val="00377674"/>
    <w:rsid w:val="00381B48"/>
    <w:rsid w:val="00386AB9"/>
    <w:rsid w:val="003902FA"/>
    <w:rsid w:val="00390895"/>
    <w:rsid w:val="003A679E"/>
    <w:rsid w:val="003B05E4"/>
    <w:rsid w:val="003B1B83"/>
    <w:rsid w:val="003B4197"/>
    <w:rsid w:val="003C3736"/>
    <w:rsid w:val="003D5083"/>
    <w:rsid w:val="003D773D"/>
    <w:rsid w:val="003E0F9F"/>
    <w:rsid w:val="003E67DC"/>
    <w:rsid w:val="003E6FE5"/>
    <w:rsid w:val="003F140E"/>
    <w:rsid w:val="003F618D"/>
    <w:rsid w:val="003F7D73"/>
    <w:rsid w:val="00400829"/>
    <w:rsid w:val="0040218E"/>
    <w:rsid w:val="00402AA5"/>
    <w:rsid w:val="00402D5B"/>
    <w:rsid w:val="00403D8D"/>
    <w:rsid w:val="00406103"/>
    <w:rsid w:val="004063D6"/>
    <w:rsid w:val="0041086C"/>
    <w:rsid w:val="00410FF0"/>
    <w:rsid w:val="00411F1F"/>
    <w:rsid w:val="00413D93"/>
    <w:rsid w:val="004147DD"/>
    <w:rsid w:val="00420FF0"/>
    <w:rsid w:val="00426C29"/>
    <w:rsid w:val="00430D81"/>
    <w:rsid w:val="00431D26"/>
    <w:rsid w:val="00433359"/>
    <w:rsid w:val="00435E39"/>
    <w:rsid w:val="004369BA"/>
    <w:rsid w:val="00440FD0"/>
    <w:rsid w:val="00442B5A"/>
    <w:rsid w:val="00460458"/>
    <w:rsid w:val="0046651E"/>
    <w:rsid w:val="0047115A"/>
    <w:rsid w:val="004715D4"/>
    <w:rsid w:val="00471E5C"/>
    <w:rsid w:val="00473194"/>
    <w:rsid w:val="00477909"/>
    <w:rsid w:val="00477ABB"/>
    <w:rsid w:val="00483DBE"/>
    <w:rsid w:val="00487EFE"/>
    <w:rsid w:val="00492D01"/>
    <w:rsid w:val="004932A9"/>
    <w:rsid w:val="004946B9"/>
    <w:rsid w:val="00495D72"/>
    <w:rsid w:val="004A49F6"/>
    <w:rsid w:val="004B31B9"/>
    <w:rsid w:val="004B6A9D"/>
    <w:rsid w:val="004C7484"/>
    <w:rsid w:val="004D528C"/>
    <w:rsid w:val="004D604C"/>
    <w:rsid w:val="004E6366"/>
    <w:rsid w:val="004E718C"/>
    <w:rsid w:val="004F2517"/>
    <w:rsid w:val="004F29F6"/>
    <w:rsid w:val="004F60DD"/>
    <w:rsid w:val="00502353"/>
    <w:rsid w:val="0050564E"/>
    <w:rsid w:val="0050723A"/>
    <w:rsid w:val="0050743E"/>
    <w:rsid w:val="00510BD9"/>
    <w:rsid w:val="00512EE2"/>
    <w:rsid w:val="005218CC"/>
    <w:rsid w:val="005328E4"/>
    <w:rsid w:val="005435FC"/>
    <w:rsid w:val="005564A0"/>
    <w:rsid w:val="005612E8"/>
    <w:rsid w:val="0056240C"/>
    <w:rsid w:val="00562477"/>
    <w:rsid w:val="00563741"/>
    <w:rsid w:val="00564E78"/>
    <w:rsid w:val="00565154"/>
    <w:rsid w:val="00567FD5"/>
    <w:rsid w:val="005728E3"/>
    <w:rsid w:val="00574098"/>
    <w:rsid w:val="00582B1C"/>
    <w:rsid w:val="00582C8D"/>
    <w:rsid w:val="00583D5F"/>
    <w:rsid w:val="00584DFB"/>
    <w:rsid w:val="0059074B"/>
    <w:rsid w:val="00590791"/>
    <w:rsid w:val="0059365E"/>
    <w:rsid w:val="00593C6D"/>
    <w:rsid w:val="0059754F"/>
    <w:rsid w:val="005B0CC9"/>
    <w:rsid w:val="005B0E2F"/>
    <w:rsid w:val="005B55E3"/>
    <w:rsid w:val="005B78F9"/>
    <w:rsid w:val="005B79A1"/>
    <w:rsid w:val="005C38F1"/>
    <w:rsid w:val="005C752E"/>
    <w:rsid w:val="005C7B23"/>
    <w:rsid w:val="005C7E4F"/>
    <w:rsid w:val="005D0BC4"/>
    <w:rsid w:val="005D1EBE"/>
    <w:rsid w:val="005D3611"/>
    <w:rsid w:val="005E3C76"/>
    <w:rsid w:val="005E498D"/>
    <w:rsid w:val="005E6F02"/>
    <w:rsid w:val="005F0504"/>
    <w:rsid w:val="005F1863"/>
    <w:rsid w:val="005F26E5"/>
    <w:rsid w:val="005F7CD6"/>
    <w:rsid w:val="00604FCA"/>
    <w:rsid w:val="006104E0"/>
    <w:rsid w:val="00612196"/>
    <w:rsid w:val="00633575"/>
    <w:rsid w:val="006368B5"/>
    <w:rsid w:val="00637716"/>
    <w:rsid w:val="006512C4"/>
    <w:rsid w:val="006520E3"/>
    <w:rsid w:val="00653BC8"/>
    <w:rsid w:val="0065418C"/>
    <w:rsid w:val="006559A9"/>
    <w:rsid w:val="00656441"/>
    <w:rsid w:val="00660F01"/>
    <w:rsid w:val="00664505"/>
    <w:rsid w:val="0067046A"/>
    <w:rsid w:val="006822E8"/>
    <w:rsid w:val="00683406"/>
    <w:rsid w:val="00684666"/>
    <w:rsid w:val="006919DE"/>
    <w:rsid w:val="0069367A"/>
    <w:rsid w:val="00694673"/>
    <w:rsid w:val="00696540"/>
    <w:rsid w:val="006A37B2"/>
    <w:rsid w:val="006A4230"/>
    <w:rsid w:val="006B0783"/>
    <w:rsid w:val="006C131F"/>
    <w:rsid w:val="006C3FB7"/>
    <w:rsid w:val="006C41B3"/>
    <w:rsid w:val="006C5FFA"/>
    <w:rsid w:val="006C6068"/>
    <w:rsid w:val="006C76DD"/>
    <w:rsid w:val="006D4D24"/>
    <w:rsid w:val="006D53D7"/>
    <w:rsid w:val="006E2D87"/>
    <w:rsid w:val="006F32D3"/>
    <w:rsid w:val="006F3B20"/>
    <w:rsid w:val="00703E83"/>
    <w:rsid w:val="00704DB5"/>
    <w:rsid w:val="00713605"/>
    <w:rsid w:val="00714FAE"/>
    <w:rsid w:val="00715BE4"/>
    <w:rsid w:val="007164B8"/>
    <w:rsid w:val="00725854"/>
    <w:rsid w:val="00725B4B"/>
    <w:rsid w:val="00725D31"/>
    <w:rsid w:val="00727425"/>
    <w:rsid w:val="00731054"/>
    <w:rsid w:val="00732E71"/>
    <w:rsid w:val="007344F3"/>
    <w:rsid w:val="00735736"/>
    <w:rsid w:val="00741A47"/>
    <w:rsid w:val="00747DEE"/>
    <w:rsid w:val="00754022"/>
    <w:rsid w:val="00765C38"/>
    <w:rsid w:val="007664F7"/>
    <w:rsid w:val="00770770"/>
    <w:rsid w:val="00773266"/>
    <w:rsid w:val="0077498C"/>
    <w:rsid w:val="0078092E"/>
    <w:rsid w:val="00782016"/>
    <w:rsid w:val="00782D61"/>
    <w:rsid w:val="00782F9D"/>
    <w:rsid w:val="007855A6"/>
    <w:rsid w:val="00790D02"/>
    <w:rsid w:val="007959DB"/>
    <w:rsid w:val="00795CAC"/>
    <w:rsid w:val="007A3C6F"/>
    <w:rsid w:val="007A40FE"/>
    <w:rsid w:val="007B3B31"/>
    <w:rsid w:val="007B73AA"/>
    <w:rsid w:val="007B78BF"/>
    <w:rsid w:val="007C7135"/>
    <w:rsid w:val="007D508A"/>
    <w:rsid w:val="007E1BF8"/>
    <w:rsid w:val="007E437B"/>
    <w:rsid w:val="007E43CB"/>
    <w:rsid w:val="00807984"/>
    <w:rsid w:val="0081180A"/>
    <w:rsid w:val="0081335D"/>
    <w:rsid w:val="008252F0"/>
    <w:rsid w:val="00834601"/>
    <w:rsid w:val="00835DD6"/>
    <w:rsid w:val="00836173"/>
    <w:rsid w:val="00836929"/>
    <w:rsid w:val="008401A7"/>
    <w:rsid w:val="008414E8"/>
    <w:rsid w:val="00844F95"/>
    <w:rsid w:val="00847F53"/>
    <w:rsid w:val="0086482B"/>
    <w:rsid w:val="0087422C"/>
    <w:rsid w:val="00880F29"/>
    <w:rsid w:val="0088221F"/>
    <w:rsid w:val="00882656"/>
    <w:rsid w:val="00884FD6"/>
    <w:rsid w:val="00887EDA"/>
    <w:rsid w:val="0089439C"/>
    <w:rsid w:val="008A2165"/>
    <w:rsid w:val="008A34C5"/>
    <w:rsid w:val="008A53D4"/>
    <w:rsid w:val="008A62C7"/>
    <w:rsid w:val="008A671C"/>
    <w:rsid w:val="008A7033"/>
    <w:rsid w:val="008A7EB1"/>
    <w:rsid w:val="008B4FDF"/>
    <w:rsid w:val="008C0B38"/>
    <w:rsid w:val="008D0580"/>
    <w:rsid w:val="008D0FA7"/>
    <w:rsid w:val="008D25EC"/>
    <w:rsid w:val="008D2B6A"/>
    <w:rsid w:val="008D5BDC"/>
    <w:rsid w:val="008E0373"/>
    <w:rsid w:val="008E485A"/>
    <w:rsid w:val="008F1CDB"/>
    <w:rsid w:val="008F7315"/>
    <w:rsid w:val="009273E6"/>
    <w:rsid w:val="00936A24"/>
    <w:rsid w:val="00940459"/>
    <w:rsid w:val="00941FAA"/>
    <w:rsid w:val="0094396F"/>
    <w:rsid w:val="00943DDB"/>
    <w:rsid w:val="00953335"/>
    <w:rsid w:val="00954BF0"/>
    <w:rsid w:val="00955C08"/>
    <w:rsid w:val="00956512"/>
    <w:rsid w:val="00956524"/>
    <w:rsid w:val="009566C1"/>
    <w:rsid w:val="00957604"/>
    <w:rsid w:val="00960C6D"/>
    <w:rsid w:val="00967871"/>
    <w:rsid w:val="009778EE"/>
    <w:rsid w:val="00987CEA"/>
    <w:rsid w:val="009928B6"/>
    <w:rsid w:val="0099344F"/>
    <w:rsid w:val="00994E07"/>
    <w:rsid w:val="009A1396"/>
    <w:rsid w:val="009A2E29"/>
    <w:rsid w:val="009B6138"/>
    <w:rsid w:val="009B737D"/>
    <w:rsid w:val="009C15BA"/>
    <w:rsid w:val="009C4EFE"/>
    <w:rsid w:val="009D4EAC"/>
    <w:rsid w:val="009D52E0"/>
    <w:rsid w:val="009D5827"/>
    <w:rsid w:val="009E3988"/>
    <w:rsid w:val="009E5E93"/>
    <w:rsid w:val="009E6DFE"/>
    <w:rsid w:val="009E7229"/>
    <w:rsid w:val="009F362B"/>
    <w:rsid w:val="009F43B5"/>
    <w:rsid w:val="009F585E"/>
    <w:rsid w:val="00A049EC"/>
    <w:rsid w:val="00A12923"/>
    <w:rsid w:val="00A14AAE"/>
    <w:rsid w:val="00A24940"/>
    <w:rsid w:val="00A264E9"/>
    <w:rsid w:val="00A26CFC"/>
    <w:rsid w:val="00A36529"/>
    <w:rsid w:val="00A37E3A"/>
    <w:rsid w:val="00A42107"/>
    <w:rsid w:val="00A42DF5"/>
    <w:rsid w:val="00A43326"/>
    <w:rsid w:val="00A43378"/>
    <w:rsid w:val="00A5295F"/>
    <w:rsid w:val="00A569AD"/>
    <w:rsid w:val="00A579F3"/>
    <w:rsid w:val="00A63200"/>
    <w:rsid w:val="00A642AB"/>
    <w:rsid w:val="00A715C5"/>
    <w:rsid w:val="00A76226"/>
    <w:rsid w:val="00A83725"/>
    <w:rsid w:val="00A90EB0"/>
    <w:rsid w:val="00A9347D"/>
    <w:rsid w:val="00A9702E"/>
    <w:rsid w:val="00A97958"/>
    <w:rsid w:val="00AA02EF"/>
    <w:rsid w:val="00AB1D4F"/>
    <w:rsid w:val="00AB53D9"/>
    <w:rsid w:val="00AC64E6"/>
    <w:rsid w:val="00AC7882"/>
    <w:rsid w:val="00AD0D5E"/>
    <w:rsid w:val="00AD3E86"/>
    <w:rsid w:val="00AD44AF"/>
    <w:rsid w:val="00AD475F"/>
    <w:rsid w:val="00AD5FF3"/>
    <w:rsid w:val="00AD71AE"/>
    <w:rsid w:val="00AD7F00"/>
    <w:rsid w:val="00AE1CDB"/>
    <w:rsid w:val="00AE25B7"/>
    <w:rsid w:val="00AE44D3"/>
    <w:rsid w:val="00AE4B25"/>
    <w:rsid w:val="00AE5D89"/>
    <w:rsid w:val="00AF761B"/>
    <w:rsid w:val="00B02830"/>
    <w:rsid w:val="00B0359A"/>
    <w:rsid w:val="00B07808"/>
    <w:rsid w:val="00B10EA3"/>
    <w:rsid w:val="00B12703"/>
    <w:rsid w:val="00B12D91"/>
    <w:rsid w:val="00B17C1A"/>
    <w:rsid w:val="00B21B33"/>
    <w:rsid w:val="00B26D46"/>
    <w:rsid w:val="00B30D20"/>
    <w:rsid w:val="00B31588"/>
    <w:rsid w:val="00B3178A"/>
    <w:rsid w:val="00B31820"/>
    <w:rsid w:val="00B46948"/>
    <w:rsid w:val="00B53608"/>
    <w:rsid w:val="00B557B1"/>
    <w:rsid w:val="00B63A95"/>
    <w:rsid w:val="00B71764"/>
    <w:rsid w:val="00B71EB1"/>
    <w:rsid w:val="00B73AA3"/>
    <w:rsid w:val="00B73ACC"/>
    <w:rsid w:val="00B83D34"/>
    <w:rsid w:val="00B93CFA"/>
    <w:rsid w:val="00BA1D5E"/>
    <w:rsid w:val="00BA3F1D"/>
    <w:rsid w:val="00BA43C5"/>
    <w:rsid w:val="00BA4A06"/>
    <w:rsid w:val="00BA4FF4"/>
    <w:rsid w:val="00BA5C32"/>
    <w:rsid w:val="00BB0198"/>
    <w:rsid w:val="00BB12CC"/>
    <w:rsid w:val="00BC0016"/>
    <w:rsid w:val="00BC03DA"/>
    <w:rsid w:val="00BC2B06"/>
    <w:rsid w:val="00BD1C13"/>
    <w:rsid w:val="00BD3C00"/>
    <w:rsid w:val="00BD62A6"/>
    <w:rsid w:val="00BE4FAE"/>
    <w:rsid w:val="00BE6F35"/>
    <w:rsid w:val="00BF02EA"/>
    <w:rsid w:val="00BF0889"/>
    <w:rsid w:val="00BF1324"/>
    <w:rsid w:val="00BF3828"/>
    <w:rsid w:val="00BF4D89"/>
    <w:rsid w:val="00BF6EA8"/>
    <w:rsid w:val="00C00674"/>
    <w:rsid w:val="00C006E4"/>
    <w:rsid w:val="00C1314E"/>
    <w:rsid w:val="00C13ECD"/>
    <w:rsid w:val="00C143A3"/>
    <w:rsid w:val="00C22AE5"/>
    <w:rsid w:val="00C24196"/>
    <w:rsid w:val="00C24229"/>
    <w:rsid w:val="00C31148"/>
    <w:rsid w:val="00C31CF7"/>
    <w:rsid w:val="00C34496"/>
    <w:rsid w:val="00C43D84"/>
    <w:rsid w:val="00C50699"/>
    <w:rsid w:val="00C51B85"/>
    <w:rsid w:val="00C5352B"/>
    <w:rsid w:val="00C559BF"/>
    <w:rsid w:val="00C55A51"/>
    <w:rsid w:val="00C60203"/>
    <w:rsid w:val="00C60AE4"/>
    <w:rsid w:val="00C61E04"/>
    <w:rsid w:val="00C807BE"/>
    <w:rsid w:val="00C80BBE"/>
    <w:rsid w:val="00C856B7"/>
    <w:rsid w:val="00C86063"/>
    <w:rsid w:val="00C8705B"/>
    <w:rsid w:val="00C91CFB"/>
    <w:rsid w:val="00C93BC8"/>
    <w:rsid w:val="00C954F0"/>
    <w:rsid w:val="00C96DD9"/>
    <w:rsid w:val="00C97C9E"/>
    <w:rsid w:val="00CA0048"/>
    <w:rsid w:val="00CA21F4"/>
    <w:rsid w:val="00CB5E25"/>
    <w:rsid w:val="00CC2570"/>
    <w:rsid w:val="00CC3140"/>
    <w:rsid w:val="00CC43F3"/>
    <w:rsid w:val="00CD1F03"/>
    <w:rsid w:val="00CD39E8"/>
    <w:rsid w:val="00CD4112"/>
    <w:rsid w:val="00CE20F1"/>
    <w:rsid w:val="00CE531D"/>
    <w:rsid w:val="00CF5649"/>
    <w:rsid w:val="00D0092F"/>
    <w:rsid w:val="00D056C8"/>
    <w:rsid w:val="00D11818"/>
    <w:rsid w:val="00D1193C"/>
    <w:rsid w:val="00D13CD0"/>
    <w:rsid w:val="00D33D7E"/>
    <w:rsid w:val="00D340A2"/>
    <w:rsid w:val="00D34D90"/>
    <w:rsid w:val="00D40D14"/>
    <w:rsid w:val="00D41175"/>
    <w:rsid w:val="00D6292C"/>
    <w:rsid w:val="00D62997"/>
    <w:rsid w:val="00D6512F"/>
    <w:rsid w:val="00D6577E"/>
    <w:rsid w:val="00D66377"/>
    <w:rsid w:val="00D66AC9"/>
    <w:rsid w:val="00D74B65"/>
    <w:rsid w:val="00D75A6A"/>
    <w:rsid w:val="00D810F8"/>
    <w:rsid w:val="00D85CF6"/>
    <w:rsid w:val="00D9043F"/>
    <w:rsid w:val="00D90810"/>
    <w:rsid w:val="00D90BEB"/>
    <w:rsid w:val="00D90E7A"/>
    <w:rsid w:val="00D91AD7"/>
    <w:rsid w:val="00D92106"/>
    <w:rsid w:val="00D9300B"/>
    <w:rsid w:val="00D94C0A"/>
    <w:rsid w:val="00D951D6"/>
    <w:rsid w:val="00D96FA5"/>
    <w:rsid w:val="00D97469"/>
    <w:rsid w:val="00D97A1B"/>
    <w:rsid w:val="00DA1CDB"/>
    <w:rsid w:val="00DA20B3"/>
    <w:rsid w:val="00DA2A6B"/>
    <w:rsid w:val="00DA3328"/>
    <w:rsid w:val="00DA5506"/>
    <w:rsid w:val="00DA6B61"/>
    <w:rsid w:val="00DB6D60"/>
    <w:rsid w:val="00DD4476"/>
    <w:rsid w:val="00DD7318"/>
    <w:rsid w:val="00DE160E"/>
    <w:rsid w:val="00DE276E"/>
    <w:rsid w:val="00DF0DA0"/>
    <w:rsid w:val="00DF33E3"/>
    <w:rsid w:val="00DF4CFB"/>
    <w:rsid w:val="00E00548"/>
    <w:rsid w:val="00E01F92"/>
    <w:rsid w:val="00E043D7"/>
    <w:rsid w:val="00E0650F"/>
    <w:rsid w:val="00E10843"/>
    <w:rsid w:val="00E12D1F"/>
    <w:rsid w:val="00E17DBC"/>
    <w:rsid w:val="00E221B2"/>
    <w:rsid w:val="00E22FDC"/>
    <w:rsid w:val="00E23C73"/>
    <w:rsid w:val="00E25833"/>
    <w:rsid w:val="00E25E69"/>
    <w:rsid w:val="00E27280"/>
    <w:rsid w:val="00E301B0"/>
    <w:rsid w:val="00E41D69"/>
    <w:rsid w:val="00E533C1"/>
    <w:rsid w:val="00E55B1A"/>
    <w:rsid w:val="00E574F8"/>
    <w:rsid w:val="00E579F8"/>
    <w:rsid w:val="00E623C0"/>
    <w:rsid w:val="00E633C2"/>
    <w:rsid w:val="00E638D2"/>
    <w:rsid w:val="00E66DF4"/>
    <w:rsid w:val="00E67E92"/>
    <w:rsid w:val="00E70675"/>
    <w:rsid w:val="00E715C1"/>
    <w:rsid w:val="00E75E17"/>
    <w:rsid w:val="00E807BA"/>
    <w:rsid w:val="00E81B0E"/>
    <w:rsid w:val="00E82512"/>
    <w:rsid w:val="00E85C7D"/>
    <w:rsid w:val="00E92FAB"/>
    <w:rsid w:val="00E93A39"/>
    <w:rsid w:val="00E95266"/>
    <w:rsid w:val="00EA1D97"/>
    <w:rsid w:val="00EA231C"/>
    <w:rsid w:val="00EA3CA4"/>
    <w:rsid w:val="00EA58B3"/>
    <w:rsid w:val="00EA6DD2"/>
    <w:rsid w:val="00EA761D"/>
    <w:rsid w:val="00EB1733"/>
    <w:rsid w:val="00EB4F04"/>
    <w:rsid w:val="00EB5162"/>
    <w:rsid w:val="00EB5E8A"/>
    <w:rsid w:val="00EB7DA1"/>
    <w:rsid w:val="00EC32E9"/>
    <w:rsid w:val="00EC3D68"/>
    <w:rsid w:val="00ED20D3"/>
    <w:rsid w:val="00ED582A"/>
    <w:rsid w:val="00ED6D35"/>
    <w:rsid w:val="00EE1A42"/>
    <w:rsid w:val="00EE24D2"/>
    <w:rsid w:val="00EF26AE"/>
    <w:rsid w:val="00EF4B55"/>
    <w:rsid w:val="00EF6352"/>
    <w:rsid w:val="00EF6C16"/>
    <w:rsid w:val="00F0242C"/>
    <w:rsid w:val="00F07ACD"/>
    <w:rsid w:val="00F14439"/>
    <w:rsid w:val="00F15432"/>
    <w:rsid w:val="00F20145"/>
    <w:rsid w:val="00F31611"/>
    <w:rsid w:val="00F3212E"/>
    <w:rsid w:val="00F337DF"/>
    <w:rsid w:val="00F34BBC"/>
    <w:rsid w:val="00F421C3"/>
    <w:rsid w:val="00F44507"/>
    <w:rsid w:val="00F4507C"/>
    <w:rsid w:val="00F471C4"/>
    <w:rsid w:val="00F47744"/>
    <w:rsid w:val="00F54CFF"/>
    <w:rsid w:val="00F576B6"/>
    <w:rsid w:val="00F61B16"/>
    <w:rsid w:val="00F63023"/>
    <w:rsid w:val="00F659C1"/>
    <w:rsid w:val="00F673A6"/>
    <w:rsid w:val="00F73C07"/>
    <w:rsid w:val="00F7448F"/>
    <w:rsid w:val="00F76F37"/>
    <w:rsid w:val="00F80D25"/>
    <w:rsid w:val="00F8162E"/>
    <w:rsid w:val="00F86CE3"/>
    <w:rsid w:val="00F870D8"/>
    <w:rsid w:val="00F91F15"/>
    <w:rsid w:val="00FA4AB1"/>
    <w:rsid w:val="00FA5F3E"/>
    <w:rsid w:val="00FB5264"/>
    <w:rsid w:val="00FB6AEA"/>
    <w:rsid w:val="00FB794A"/>
    <w:rsid w:val="00FC02A2"/>
    <w:rsid w:val="00FC09A0"/>
    <w:rsid w:val="00FC2213"/>
    <w:rsid w:val="00FE034D"/>
    <w:rsid w:val="00FE34A5"/>
    <w:rsid w:val="00FE72C8"/>
    <w:rsid w:val="00FF5CA5"/>
    <w:rsid w:val="00FF667C"/>
    <w:rsid w:val="00FF74C7"/>
    <w:rsid w:val="0FF7B1E3"/>
    <w:rsid w:val="14BF4949"/>
    <w:rsid w:val="1D9F057D"/>
    <w:rsid w:val="1DBBD525"/>
    <w:rsid w:val="23D13985"/>
    <w:rsid w:val="25CFF332"/>
    <w:rsid w:val="273704C3"/>
    <w:rsid w:val="2EF4ACCA"/>
    <w:rsid w:val="2EFE24EF"/>
    <w:rsid w:val="2FB3467C"/>
    <w:rsid w:val="36DD2E48"/>
    <w:rsid w:val="377CFD33"/>
    <w:rsid w:val="3BFF7F97"/>
    <w:rsid w:val="3DE77582"/>
    <w:rsid w:val="3F0A50AD"/>
    <w:rsid w:val="4539CA8A"/>
    <w:rsid w:val="4D952416"/>
    <w:rsid w:val="4DFA0412"/>
    <w:rsid w:val="527D75C0"/>
    <w:rsid w:val="538B4B48"/>
    <w:rsid w:val="53F3F3F9"/>
    <w:rsid w:val="57F76134"/>
    <w:rsid w:val="5BDFC53B"/>
    <w:rsid w:val="5C355394"/>
    <w:rsid w:val="5CBF0CB5"/>
    <w:rsid w:val="5ECF9F2E"/>
    <w:rsid w:val="5F7FF49F"/>
    <w:rsid w:val="5FAD57F5"/>
    <w:rsid w:val="5FBF9A7E"/>
    <w:rsid w:val="633ADAE1"/>
    <w:rsid w:val="67EFF56A"/>
    <w:rsid w:val="67F7C923"/>
    <w:rsid w:val="67FE5507"/>
    <w:rsid w:val="6BB582AA"/>
    <w:rsid w:val="6F7F9FDB"/>
    <w:rsid w:val="6FAA3D95"/>
    <w:rsid w:val="6FF5FD63"/>
    <w:rsid w:val="70C40095"/>
    <w:rsid w:val="74DF871D"/>
    <w:rsid w:val="74DFB8AB"/>
    <w:rsid w:val="76F657A2"/>
    <w:rsid w:val="77CF5745"/>
    <w:rsid w:val="77DFDB53"/>
    <w:rsid w:val="77FFDEDD"/>
    <w:rsid w:val="7A76BCEF"/>
    <w:rsid w:val="7BBFCF5C"/>
    <w:rsid w:val="7BFB9FA6"/>
    <w:rsid w:val="7DAA96E6"/>
    <w:rsid w:val="7DD1369C"/>
    <w:rsid w:val="7DDDF285"/>
    <w:rsid w:val="7DEB782C"/>
    <w:rsid w:val="7DF76924"/>
    <w:rsid w:val="7DFF2AEF"/>
    <w:rsid w:val="7EF11096"/>
    <w:rsid w:val="7EF5A49E"/>
    <w:rsid w:val="7EF64AE8"/>
    <w:rsid w:val="7F158F83"/>
    <w:rsid w:val="7F1E91DF"/>
    <w:rsid w:val="7F6C1888"/>
    <w:rsid w:val="7F6E2E92"/>
    <w:rsid w:val="7F73525A"/>
    <w:rsid w:val="7F777CCD"/>
    <w:rsid w:val="7F7F4769"/>
    <w:rsid w:val="7F7F9219"/>
    <w:rsid w:val="7FCFEB83"/>
    <w:rsid w:val="7FDB1C1D"/>
    <w:rsid w:val="7FFD4061"/>
    <w:rsid w:val="7FFF1749"/>
    <w:rsid w:val="9BEB7AE0"/>
    <w:rsid w:val="9F3F07D3"/>
    <w:rsid w:val="A3450443"/>
    <w:rsid w:val="A7EFB3E7"/>
    <w:rsid w:val="AB571B2B"/>
    <w:rsid w:val="AE9F713A"/>
    <w:rsid w:val="AF718BD1"/>
    <w:rsid w:val="AFED2BCF"/>
    <w:rsid w:val="B7FA4590"/>
    <w:rsid w:val="BBA7FF0F"/>
    <w:rsid w:val="BE3F9BDC"/>
    <w:rsid w:val="BF9DFF7B"/>
    <w:rsid w:val="BFE649A2"/>
    <w:rsid w:val="C7AF0667"/>
    <w:rsid w:val="CDDFC26E"/>
    <w:rsid w:val="CE3DE1CA"/>
    <w:rsid w:val="CF7E4237"/>
    <w:rsid w:val="CFBF023E"/>
    <w:rsid w:val="D73F2D17"/>
    <w:rsid w:val="D7ED5235"/>
    <w:rsid w:val="D8FBBF85"/>
    <w:rsid w:val="DB17AE8B"/>
    <w:rsid w:val="DD6FFDB0"/>
    <w:rsid w:val="DEF390B6"/>
    <w:rsid w:val="DEFF53B5"/>
    <w:rsid w:val="DF3E436B"/>
    <w:rsid w:val="DF799B2A"/>
    <w:rsid w:val="DFCAD3B2"/>
    <w:rsid w:val="DFEF47A2"/>
    <w:rsid w:val="DFFB560A"/>
    <w:rsid w:val="E3FD22B3"/>
    <w:rsid w:val="EDFC7D3E"/>
    <w:rsid w:val="EFEF33A4"/>
    <w:rsid w:val="F39F52AD"/>
    <w:rsid w:val="F3FF75E5"/>
    <w:rsid w:val="F777F986"/>
    <w:rsid w:val="F7FE9A25"/>
    <w:rsid w:val="F7FF6E3F"/>
    <w:rsid w:val="F7FFFA7E"/>
    <w:rsid w:val="FAB789AB"/>
    <w:rsid w:val="FADBE965"/>
    <w:rsid w:val="FAFF3AE9"/>
    <w:rsid w:val="FB4D9753"/>
    <w:rsid w:val="FBCFEEAB"/>
    <w:rsid w:val="FBD62E75"/>
    <w:rsid w:val="FBFFBA4E"/>
    <w:rsid w:val="FCFF6128"/>
    <w:rsid w:val="FD56CFE2"/>
    <w:rsid w:val="FDD6A859"/>
    <w:rsid w:val="FDFF28E1"/>
    <w:rsid w:val="FE9EEC96"/>
    <w:rsid w:val="FEB794F6"/>
    <w:rsid w:val="FEED17E8"/>
    <w:rsid w:val="FEFD0FEA"/>
    <w:rsid w:val="FF1D8D63"/>
    <w:rsid w:val="FF5F4A22"/>
    <w:rsid w:val="FF9188BF"/>
    <w:rsid w:val="FFB5260B"/>
    <w:rsid w:val="FFC7BAC8"/>
    <w:rsid w:val="FFCFAFF9"/>
    <w:rsid w:val="FFD393D3"/>
    <w:rsid w:val="FFEDFA0B"/>
    <w:rsid w:val="FFFFC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qFormat/>
    <w:uiPriority w:val="0"/>
    <w:pPr>
      <w:widowControl/>
      <w:spacing w:before="100" w:beforeAutospacing="1" w:after="100" w:afterAutospacing="1" w:line="360" w:lineRule="atLeast"/>
      <w:jc w:val="left"/>
    </w:pPr>
    <w:rPr>
      <w:rFonts w:ascii="宋体" w:hAnsi="宋体" w:cs="宋体"/>
      <w:kern w:val="0"/>
      <w:sz w:val="24"/>
      <w:szCs w:val="24"/>
    </w:rPr>
  </w:style>
  <w:style w:type="character" w:styleId="8">
    <w:name w:val="Strong"/>
    <w:basedOn w:val="7"/>
    <w:qFormat/>
    <w:uiPriority w:val="22"/>
    <w:rPr>
      <w:rFonts w:ascii="Verdana" w:hAnsi="Verdana" w:eastAsia="仿宋_GB2312"/>
      <w:b/>
      <w:bCs/>
      <w:kern w:val="0"/>
      <w:sz w:val="24"/>
      <w:szCs w:val="20"/>
      <w:lang w:eastAsia="en-U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批注框文本 Char"/>
    <w:basedOn w:val="7"/>
    <w:link w:val="2"/>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副标题 Char"/>
    <w:basedOn w:val="7"/>
    <w:link w:val="5"/>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1060</Words>
  <Characters>6045</Characters>
  <Lines>50</Lines>
  <Paragraphs>14</Paragraphs>
  <TotalTime>7</TotalTime>
  <ScaleCrop>false</ScaleCrop>
  <LinksUpToDate>false</LinksUpToDate>
  <CharactersWithSpaces>7091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2020-08-27T03:42:00Z</dcterms:created>
  <dc:creator>伍贤兵</dc:creator>
  <cp:lastModifiedBy>田茂金</cp:lastModifiedBy>
  <cp:lastPrinted>2023-02-05T10:49:00Z</cp:lastPrinted>
  <dcterms:modified xsi:type="dcterms:W3CDTF">2023-02-06T01:33:19Z</dcterms:modified>
  <dc:title>天津市人民政府推进政府职能转变和“放管服”改革协调小组办公室</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9C8D0E4C7EF04F808C82473D68951278</vt:lpwstr>
  </property>
</Properties>
</file>