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AF34">
      <w:pPr>
        <w:spacing w:line="579" w:lineRule="exact"/>
        <w:ind w:firstLine="936" w:firstLineChars="300"/>
        <w:rPr>
          <w:rFonts w:eastAsia="仿宋_GB2312"/>
          <w:sz w:val="32"/>
          <w:szCs w:val="32"/>
        </w:rPr>
      </w:pPr>
    </w:p>
    <w:p w14:paraId="3D4A8DF1">
      <w:pPr>
        <w:spacing w:line="579"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2D78AF34">
      <w:pPr>
        <w:spacing w:line="579" w:lineRule="exact"/>
        <w:rPr>
          <w:rFonts w:ascii="仿宋_GB2312" w:hAnsi="仿宋_GB2312" w:eastAsia="仿宋_GB2312" w:cs="仿宋_GB2312"/>
          <w:sz w:val="32"/>
          <w:szCs w:val="32"/>
        </w:rPr>
      </w:pPr>
    </w:p>
    <w:p w14:paraId="19DEFAA9">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天津市“免申即享”政策清单（2024年版）</w:t>
      </w:r>
    </w:p>
    <w:p w14:paraId="463CFDD4">
      <w:pPr>
        <w:spacing w:line="579" w:lineRule="exact"/>
      </w:pPr>
    </w:p>
    <w:tbl>
      <w:tblPr>
        <w:tblStyle w:val="9"/>
        <w:tblW w:w="5110" w:type="pct"/>
        <w:tblInd w:w="0" w:type="dxa"/>
        <w:tblLayout w:type="fixed"/>
        <w:tblCellMar>
          <w:top w:w="0" w:type="dxa"/>
          <w:left w:w="108" w:type="dxa"/>
          <w:bottom w:w="0" w:type="dxa"/>
          <w:right w:w="108" w:type="dxa"/>
        </w:tblCellMar>
      </w:tblPr>
      <w:tblGrid>
        <w:gridCol w:w="654"/>
        <w:gridCol w:w="856"/>
        <w:gridCol w:w="3878"/>
        <w:gridCol w:w="1731"/>
        <w:gridCol w:w="2412"/>
        <w:gridCol w:w="1798"/>
        <w:gridCol w:w="1221"/>
        <w:gridCol w:w="2560"/>
      </w:tblGrid>
      <w:tr w14:paraId="2698794B">
        <w:tblPrEx>
          <w:tblCellMar>
            <w:top w:w="0" w:type="dxa"/>
            <w:left w:w="108" w:type="dxa"/>
            <w:bottom w:w="0" w:type="dxa"/>
            <w:right w:w="108" w:type="dxa"/>
          </w:tblCellMar>
        </w:tblPrEx>
        <w:trPr>
          <w:cantSplit/>
          <w:trHeight w:val="839" w:hRule="atLeast"/>
          <w:tblHeader/>
        </w:trPr>
        <w:tc>
          <w:tcPr>
            <w:tcW w:w="216" w:type="pct"/>
            <w:tcBorders>
              <w:top w:val="single" w:color="000000" w:sz="4" w:space="0"/>
              <w:left w:val="single" w:color="000000" w:sz="4" w:space="0"/>
              <w:bottom w:val="single" w:color="000000" w:sz="4" w:space="0"/>
              <w:right w:val="single" w:color="000000" w:sz="4" w:space="0"/>
            </w:tcBorders>
            <w:vAlign w:val="center"/>
          </w:tcPr>
          <w:p w14:paraId="0466B5B0">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83" w:type="pct"/>
            <w:tcBorders>
              <w:top w:val="single" w:color="000000" w:sz="4" w:space="0"/>
              <w:left w:val="single" w:color="000000" w:sz="4" w:space="0"/>
              <w:bottom w:val="single" w:color="000000" w:sz="4" w:space="0"/>
              <w:right w:val="single" w:color="000000" w:sz="4" w:space="0"/>
            </w:tcBorders>
            <w:vAlign w:val="center"/>
          </w:tcPr>
          <w:p w14:paraId="2ED950D3">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主管部门</w:t>
            </w:r>
          </w:p>
        </w:tc>
        <w:tc>
          <w:tcPr>
            <w:tcW w:w="1282" w:type="pct"/>
            <w:tcBorders>
              <w:top w:val="single" w:color="000000" w:sz="4" w:space="0"/>
              <w:left w:val="single" w:color="000000" w:sz="4" w:space="0"/>
              <w:bottom w:val="single" w:color="000000" w:sz="4" w:space="0"/>
              <w:right w:val="single" w:color="000000" w:sz="4" w:space="0"/>
            </w:tcBorders>
            <w:vAlign w:val="center"/>
          </w:tcPr>
          <w:p w14:paraId="491BC6EE">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政策内容</w:t>
            </w:r>
          </w:p>
        </w:tc>
        <w:tc>
          <w:tcPr>
            <w:tcW w:w="573" w:type="pct"/>
            <w:tcBorders>
              <w:top w:val="single" w:color="000000" w:sz="4" w:space="0"/>
              <w:left w:val="single" w:color="000000" w:sz="4" w:space="0"/>
              <w:bottom w:val="single" w:color="000000" w:sz="4" w:space="0"/>
              <w:right w:val="single" w:color="000000" w:sz="4" w:space="0"/>
            </w:tcBorders>
            <w:vAlign w:val="center"/>
          </w:tcPr>
          <w:p w14:paraId="56A4F20B">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涉及政务服务事项名称</w:t>
            </w:r>
          </w:p>
        </w:tc>
        <w:tc>
          <w:tcPr>
            <w:tcW w:w="797" w:type="pct"/>
            <w:tcBorders>
              <w:top w:val="single" w:color="000000" w:sz="4" w:space="0"/>
              <w:left w:val="single" w:color="000000" w:sz="4" w:space="0"/>
              <w:bottom w:val="single" w:color="000000" w:sz="4" w:space="0"/>
              <w:right w:val="single" w:color="000000" w:sz="4" w:space="0"/>
            </w:tcBorders>
            <w:vAlign w:val="center"/>
          </w:tcPr>
          <w:p w14:paraId="0DA0B174">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政策依据</w:t>
            </w:r>
          </w:p>
        </w:tc>
        <w:tc>
          <w:tcPr>
            <w:tcW w:w="595" w:type="pct"/>
            <w:tcBorders>
              <w:top w:val="single" w:color="000000" w:sz="4" w:space="0"/>
              <w:left w:val="single" w:color="000000" w:sz="4" w:space="0"/>
              <w:bottom w:val="single" w:color="000000" w:sz="4" w:space="0"/>
              <w:right w:val="single" w:color="000000" w:sz="4" w:space="0"/>
            </w:tcBorders>
            <w:vAlign w:val="center"/>
          </w:tcPr>
          <w:p w14:paraId="7FD3056C">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42663499">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咨询电话</w:t>
            </w:r>
          </w:p>
        </w:tc>
        <w:tc>
          <w:tcPr>
            <w:tcW w:w="846" w:type="pct"/>
            <w:tcBorders>
              <w:top w:val="single" w:color="000000" w:sz="4" w:space="0"/>
              <w:left w:val="single" w:color="000000" w:sz="4" w:space="0"/>
              <w:bottom w:val="single" w:color="000000" w:sz="4" w:space="0"/>
              <w:right w:val="single" w:color="000000" w:sz="4" w:space="0"/>
            </w:tcBorders>
            <w:vAlign w:val="center"/>
          </w:tcPr>
          <w:p w14:paraId="20F71D45">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14:paraId="1D18242E">
        <w:tblPrEx>
          <w:tblCellMar>
            <w:top w:w="0" w:type="dxa"/>
            <w:left w:w="108" w:type="dxa"/>
            <w:bottom w:w="0" w:type="dxa"/>
            <w:right w:w="108" w:type="dxa"/>
          </w:tblCellMar>
        </w:tblPrEx>
        <w:trPr>
          <w:cantSplit/>
          <w:trHeight w:val="2544"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6EFEAB88">
            <w:pPr>
              <w:widowControl/>
              <w:spacing w:line="300" w:lineRule="exact"/>
              <w:jc w:val="center"/>
              <w:textAlignment w:val="center"/>
              <w:rPr>
                <w:rFonts w:eastAsia="黑体"/>
                <w:color w:val="000000"/>
                <w:sz w:val="24"/>
              </w:rPr>
            </w:pPr>
            <w:r>
              <w:rPr>
                <w:rFonts w:eastAsia="黑体"/>
                <w:color w:val="000000"/>
                <w:kern w:val="0"/>
                <w:sz w:val="24"/>
                <w:lang w:bidi="ar"/>
              </w:rPr>
              <w:t>1</w:t>
            </w:r>
          </w:p>
        </w:tc>
        <w:tc>
          <w:tcPr>
            <w:tcW w:w="283" w:type="pct"/>
            <w:tcBorders>
              <w:top w:val="single" w:color="000000" w:sz="4" w:space="0"/>
              <w:left w:val="single" w:color="000000" w:sz="4" w:space="0"/>
              <w:bottom w:val="single" w:color="000000" w:sz="4" w:space="0"/>
              <w:right w:val="single" w:color="000000" w:sz="4" w:space="0"/>
            </w:tcBorders>
            <w:vAlign w:val="center"/>
          </w:tcPr>
          <w:p w14:paraId="4FCDDCC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市人社局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0B65BCE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社会保险待遇资格确认坚持信息比对为主、现场核实为辅，寓认证于无形、寓认证于服务的基本原则。人社部门主要通过内部数据比对，与公安、司法、民政、交通运输、卫生健康、医保、法院等部门进行数据共享，推动人脸识别等自助认证方式，确认领取社会保险待遇资格状态。</w:t>
            </w:r>
          </w:p>
        </w:tc>
        <w:tc>
          <w:tcPr>
            <w:tcW w:w="573" w:type="pct"/>
            <w:tcBorders>
              <w:top w:val="single" w:color="000000" w:sz="4" w:space="0"/>
              <w:left w:val="single" w:color="000000" w:sz="4" w:space="0"/>
              <w:bottom w:val="single" w:color="000000" w:sz="4" w:space="0"/>
              <w:right w:val="single" w:color="000000" w:sz="4" w:space="0"/>
            </w:tcBorders>
            <w:vAlign w:val="center"/>
          </w:tcPr>
          <w:p w14:paraId="54DF880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领取养老金人员待遇资格认证</w:t>
            </w:r>
          </w:p>
        </w:tc>
        <w:tc>
          <w:tcPr>
            <w:tcW w:w="797" w:type="pct"/>
            <w:tcBorders>
              <w:top w:val="single" w:color="000000" w:sz="4" w:space="0"/>
              <w:left w:val="single" w:color="000000" w:sz="4" w:space="0"/>
              <w:bottom w:val="single" w:color="000000" w:sz="4" w:space="0"/>
              <w:right w:val="single" w:color="000000" w:sz="4" w:space="0"/>
            </w:tcBorders>
            <w:vAlign w:val="center"/>
          </w:tcPr>
          <w:p w14:paraId="5476FD8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《关于印发〈领取社会保险待遇资格确认经办规程（暂行）〉的通知》（人社厅发</w:t>
            </w:r>
            <w:r>
              <w:rPr>
                <w:rFonts w:eastAsia="仿宋_GB2312"/>
                <w:color w:val="000000"/>
                <w:kern w:val="0"/>
                <w:sz w:val="24"/>
                <w:lang w:bidi="ar"/>
              </w:rPr>
              <w:t>〔2018〕107</w:t>
            </w:r>
            <w:r>
              <w:rPr>
                <w:rFonts w:hint="eastAsia" w:ascii="仿宋_GB2312" w:hAnsi="宋体" w:eastAsia="仿宋_GB2312" w:cs="仿宋_GB2312"/>
                <w:color w:val="000000"/>
                <w:kern w:val="0"/>
                <w:sz w:val="24"/>
                <w:lang w:bidi="ar"/>
              </w:rPr>
              <w:t>号）</w:t>
            </w:r>
          </w:p>
        </w:tc>
        <w:tc>
          <w:tcPr>
            <w:tcW w:w="595" w:type="pct"/>
            <w:tcBorders>
              <w:top w:val="single" w:color="000000" w:sz="4" w:space="0"/>
              <w:left w:val="single" w:color="000000" w:sz="4" w:space="0"/>
              <w:bottom w:val="single" w:color="000000" w:sz="4" w:space="0"/>
              <w:right w:val="single" w:color="000000" w:sz="4" w:space="0"/>
            </w:tcBorders>
            <w:vAlign w:val="center"/>
          </w:tcPr>
          <w:p w14:paraId="409FB66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区社保分中心</w:t>
            </w:r>
          </w:p>
        </w:tc>
        <w:tc>
          <w:tcPr>
            <w:tcW w:w="404" w:type="pct"/>
            <w:tcBorders>
              <w:top w:val="single" w:color="000000" w:sz="4" w:space="0"/>
              <w:left w:val="single" w:color="000000" w:sz="4" w:space="0"/>
              <w:bottom w:val="single" w:color="000000" w:sz="4" w:space="0"/>
              <w:right w:val="single" w:color="000000" w:sz="4" w:space="0"/>
            </w:tcBorders>
            <w:vAlign w:val="center"/>
          </w:tcPr>
          <w:p w14:paraId="69DE000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54A9F9E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23030596</w:t>
            </w:r>
          </w:p>
        </w:tc>
        <w:tc>
          <w:tcPr>
            <w:tcW w:w="846" w:type="pct"/>
            <w:tcBorders>
              <w:top w:val="single" w:color="000000" w:sz="4" w:space="0"/>
              <w:left w:val="single" w:color="000000" w:sz="4" w:space="0"/>
              <w:bottom w:val="single" w:color="000000" w:sz="4" w:space="0"/>
              <w:right w:val="single" w:color="000000" w:sz="4" w:space="0"/>
            </w:tcBorders>
            <w:vAlign w:val="center"/>
          </w:tcPr>
          <w:p w14:paraId="2AC9827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w:t>
            </w:r>
            <w:r>
              <w:rPr>
                <w:rFonts w:hint="eastAsia" w:eastAsia="仿宋_GB2312"/>
                <w:color w:val="000000"/>
                <w:kern w:val="0"/>
                <w:sz w:val="24"/>
                <w:lang w:bidi="ar"/>
              </w:rPr>
              <w:t>请人也可通过线上天津人力社保APP、12333APP、微信、支付宝等渠道、线下社保服务大厅、街乡镇党群服务中心、社银一体化网点、工商银行</w:t>
            </w:r>
            <w:r>
              <w:rPr>
                <w:rFonts w:hint="eastAsia" w:ascii="仿宋_GB2312" w:hAnsi="宋体" w:eastAsia="仿宋_GB2312" w:cs="仿宋_GB2312"/>
                <w:color w:val="000000"/>
                <w:kern w:val="0"/>
                <w:sz w:val="24"/>
                <w:lang w:bidi="ar"/>
              </w:rPr>
              <w:t>网点等进行自助认证。</w:t>
            </w:r>
          </w:p>
        </w:tc>
      </w:tr>
      <w:tr w14:paraId="45C67388">
        <w:tblPrEx>
          <w:tblCellMar>
            <w:top w:w="0" w:type="dxa"/>
            <w:left w:w="108" w:type="dxa"/>
            <w:bottom w:w="0" w:type="dxa"/>
            <w:right w:w="108" w:type="dxa"/>
          </w:tblCellMar>
        </w:tblPrEx>
        <w:trPr>
          <w:cantSplit/>
          <w:trHeight w:val="1348"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586A0B8A">
            <w:pPr>
              <w:widowControl/>
              <w:spacing w:line="300" w:lineRule="exact"/>
              <w:jc w:val="center"/>
              <w:textAlignment w:val="center"/>
              <w:rPr>
                <w:rFonts w:eastAsia="黑体"/>
                <w:color w:val="000000"/>
                <w:kern w:val="0"/>
                <w:sz w:val="24"/>
                <w:lang w:bidi="ar"/>
              </w:rPr>
            </w:pPr>
            <w:r>
              <w:rPr>
                <w:rFonts w:hint="eastAsia" w:eastAsia="黑体"/>
                <w:color w:val="000000"/>
                <w:kern w:val="0"/>
                <w:sz w:val="24"/>
                <w:lang w:bidi="ar"/>
              </w:rPr>
              <w:t>2</w:t>
            </w:r>
          </w:p>
        </w:tc>
        <w:tc>
          <w:tcPr>
            <w:tcW w:w="283" w:type="pct"/>
            <w:tcBorders>
              <w:top w:val="single" w:color="000000" w:sz="4" w:space="0"/>
              <w:left w:val="single" w:color="000000" w:sz="4" w:space="0"/>
              <w:bottom w:val="single" w:color="000000" w:sz="4" w:space="0"/>
              <w:right w:val="single" w:color="000000" w:sz="4" w:space="0"/>
            </w:tcBorders>
            <w:vAlign w:val="center"/>
          </w:tcPr>
          <w:p w14:paraId="26BBCF9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2708F18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综合运用数据共享、智能分析、档案数字化等信息化技术，形成普货车辆年审智能审批新模式，在市内六区进行试点，并逐步推广。</w:t>
            </w:r>
          </w:p>
        </w:tc>
        <w:tc>
          <w:tcPr>
            <w:tcW w:w="573" w:type="pct"/>
            <w:tcBorders>
              <w:top w:val="single" w:color="000000" w:sz="4" w:space="0"/>
              <w:left w:val="single" w:color="000000" w:sz="4" w:space="0"/>
              <w:bottom w:val="single" w:color="000000" w:sz="4" w:space="0"/>
              <w:right w:val="single" w:color="000000" w:sz="4" w:space="0"/>
            </w:tcBorders>
            <w:vAlign w:val="center"/>
          </w:tcPr>
          <w:p w14:paraId="536B6C4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道路货物运输车辆年审</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7B8F021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《关于印发天津市交通运输系</w:t>
            </w:r>
            <w:r>
              <w:rPr>
                <w:rFonts w:hint="eastAsia" w:eastAsia="仿宋_GB2312"/>
                <w:color w:val="000000"/>
                <w:kern w:val="0"/>
                <w:sz w:val="24"/>
                <w:lang w:bidi="ar"/>
              </w:rPr>
              <w:t>统2024年营商环境质量提升实施方案的通知》（津交发〔2024〕160号）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24BAB1C">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市道路发展中心、各区交通运输主管部门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780A2453">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346BDB57">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24538498</w:t>
            </w:r>
          </w:p>
        </w:tc>
        <w:tc>
          <w:tcPr>
            <w:tcW w:w="846" w:type="pct"/>
            <w:tcBorders>
              <w:top w:val="single" w:color="000000" w:sz="4" w:space="0"/>
              <w:left w:val="single" w:color="000000" w:sz="4" w:space="0"/>
              <w:bottom w:val="single" w:color="000000" w:sz="4" w:space="0"/>
              <w:right w:val="single" w:color="000000" w:sz="4" w:space="0"/>
            </w:tcBorders>
            <w:vAlign w:val="center"/>
          </w:tcPr>
          <w:p w14:paraId="022E2FF3">
            <w:pPr>
              <w:spacing w:line="300" w:lineRule="exact"/>
              <w:rPr>
                <w:rFonts w:ascii="仿宋_GB2312" w:hAnsi="宋体" w:eastAsia="仿宋_GB2312" w:cs="仿宋_GB2312"/>
                <w:color w:val="000000"/>
                <w:sz w:val="24"/>
              </w:rPr>
            </w:pPr>
          </w:p>
        </w:tc>
      </w:tr>
      <w:tr w14:paraId="54CEDBA3">
        <w:tblPrEx>
          <w:tblCellMar>
            <w:top w:w="0" w:type="dxa"/>
            <w:left w:w="108" w:type="dxa"/>
            <w:bottom w:w="0" w:type="dxa"/>
            <w:right w:w="108" w:type="dxa"/>
          </w:tblCellMar>
        </w:tblPrEx>
        <w:trPr>
          <w:cantSplit/>
          <w:trHeight w:val="110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14:paraId="30B0298D">
            <w:pPr>
              <w:widowControl/>
              <w:spacing w:line="300" w:lineRule="exact"/>
              <w:jc w:val="center"/>
              <w:textAlignment w:val="center"/>
              <w:rPr>
                <w:rFonts w:eastAsia="黑体"/>
                <w:color w:val="000000"/>
                <w:kern w:val="0"/>
                <w:sz w:val="24"/>
                <w:lang w:bidi="ar"/>
              </w:rPr>
            </w:pPr>
            <w:r>
              <w:rPr>
                <w:rFonts w:hint="eastAsia" w:eastAsia="黑体"/>
                <w:color w:val="000000"/>
                <w:kern w:val="0"/>
                <w:sz w:val="24"/>
                <w:lang w:bidi="ar"/>
              </w:rPr>
              <w:t>3</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6A3316E5">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市交通运输委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76A86DA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通过共享从业资格考试结果，实现从业资格认定“免申即享”，考试通过后，从业人员即可申领从业资格电子证照。</w:t>
            </w:r>
          </w:p>
        </w:tc>
        <w:tc>
          <w:tcPr>
            <w:tcW w:w="573" w:type="pct"/>
            <w:tcBorders>
              <w:top w:val="single" w:color="000000" w:sz="4" w:space="0"/>
              <w:left w:val="single" w:color="000000" w:sz="4" w:space="0"/>
              <w:bottom w:val="single" w:color="000000" w:sz="4" w:space="0"/>
              <w:right w:val="single" w:color="000000" w:sz="4" w:space="0"/>
            </w:tcBorders>
            <w:vAlign w:val="center"/>
          </w:tcPr>
          <w:p w14:paraId="2E4218B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危险货物道路运输从业人员从业资格认定</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7E2C46D0">
            <w:pPr>
              <w:spacing w:line="300" w:lineRule="exact"/>
              <w:rPr>
                <w:rFonts w:ascii="仿宋_GB2312" w:hAnsi="宋体" w:eastAsia="仿宋_GB2312" w:cs="仿宋_GB2312"/>
                <w:color w:val="000000"/>
                <w:sz w:val="24"/>
              </w:rPr>
            </w:pP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4F75854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市道路发展中心、市配套中心</w:t>
            </w:r>
          </w:p>
        </w:tc>
        <w:tc>
          <w:tcPr>
            <w:tcW w:w="404" w:type="pct"/>
            <w:tcBorders>
              <w:top w:val="single" w:color="000000" w:sz="4" w:space="0"/>
              <w:left w:val="single" w:color="000000" w:sz="4" w:space="0"/>
              <w:bottom w:val="single" w:color="000000" w:sz="4" w:space="0"/>
              <w:right w:val="single" w:color="000000" w:sz="4" w:space="0"/>
            </w:tcBorders>
            <w:vAlign w:val="center"/>
          </w:tcPr>
          <w:p w14:paraId="1BBDF664">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3CB93F1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24538498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53BA8D27">
            <w:pPr>
              <w:spacing w:line="300" w:lineRule="exact"/>
              <w:rPr>
                <w:rFonts w:ascii="仿宋_GB2312" w:hAnsi="宋体" w:eastAsia="仿宋_GB2312" w:cs="仿宋_GB2312"/>
                <w:color w:val="000000"/>
                <w:sz w:val="24"/>
              </w:rPr>
            </w:pPr>
          </w:p>
        </w:tc>
      </w:tr>
      <w:tr w14:paraId="4B0DB7DB">
        <w:tblPrEx>
          <w:tblCellMar>
            <w:top w:w="0" w:type="dxa"/>
            <w:left w:w="108" w:type="dxa"/>
            <w:bottom w:w="0" w:type="dxa"/>
            <w:right w:w="108" w:type="dxa"/>
          </w:tblCellMar>
        </w:tblPrEx>
        <w:trPr>
          <w:cantSplit/>
          <w:trHeight w:val="84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14:paraId="23209321">
            <w:pPr>
              <w:spacing w:line="300" w:lineRule="exact"/>
              <w:jc w:val="center"/>
              <w:rPr>
                <w:rFonts w:ascii="黑体" w:hAnsi="宋体" w:eastAsia="黑体" w:cs="黑体"/>
                <w:color w:val="000000"/>
                <w:sz w:val="24"/>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9B7E40C">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2D37C9B7">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66606D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经营性客运驾驶员从业资格认定</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7055E240">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06115D53">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17C885E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C61E18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24538498</w:t>
            </w: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332E7B8">
            <w:pPr>
              <w:spacing w:line="300" w:lineRule="exact"/>
              <w:rPr>
                <w:rFonts w:ascii="仿宋_GB2312" w:hAnsi="宋体" w:eastAsia="仿宋_GB2312" w:cs="仿宋_GB2312"/>
                <w:color w:val="000000"/>
                <w:sz w:val="24"/>
              </w:rPr>
            </w:pPr>
          </w:p>
        </w:tc>
      </w:tr>
      <w:tr w14:paraId="3510DB08">
        <w:tblPrEx>
          <w:tblCellMar>
            <w:top w:w="0" w:type="dxa"/>
            <w:left w:w="108" w:type="dxa"/>
            <w:bottom w:w="0" w:type="dxa"/>
            <w:right w:w="108" w:type="dxa"/>
          </w:tblCellMar>
        </w:tblPrEx>
        <w:trPr>
          <w:cantSplit/>
          <w:trHeight w:val="1157"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57CFF464">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4</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1CA663A3">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611B99A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573" w:type="pct"/>
            <w:tcBorders>
              <w:top w:val="single" w:color="000000" w:sz="4" w:space="0"/>
              <w:left w:val="single" w:color="000000" w:sz="4" w:space="0"/>
              <w:bottom w:val="single" w:color="000000" w:sz="4" w:space="0"/>
              <w:right w:val="single" w:color="000000" w:sz="4" w:space="0"/>
            </w:tcBorders>
            <w:vAlign w:val="center"/>
          </w:tcPr>
          <w:p w14:paraId="28BF325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城市维护建设税优惠事项</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4EBAB4C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《关于城镇土地使用税等“六税一费”优惠事项资料留存备查的公告》（国家税务总局公</w:t>
            </w:r>
            <w:r>
              <w:rPr>
                <w:rFonts w:hint="eastAsia" w:eastAsia="仿宋_GB2312"/>
                <w:color w:val="000000"/>
                <w:kern w:val="0"/>
                <w:sz w:val="24"/>
                <w:lang w:bidi="ar"/>
              </w:rPr>
              <w:t>告2019年第21号）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1A663C3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4717C3B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4BC2BD6">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24456726</w:t>
            </w:r>
          </w:p>
        </w:tc>
        <w:tc>
          <w:tcPr>
            <w:tcW w:w="846" w:type="pct"/>
            <w:tcBorders>
              <w:top w:val="single" w:color="000000" w:sz="4" w:space="0"/>
              <w:left w:val="single" w:color="000000" w:sz="4" w:space="0"/>
              <w:bottom w:val="single" w:color="000000" w:sz="4" w:space="0"/>
              <w:right w:val="single" w:color="000000" w:sz="4" w:space="0"/>
            </w:tcBorders>
            <w:vAlign w:val="center"/>
          </w:tcPr>
          <w:p w14:paraId="0FFF8C20">
            <w:pPr>
              <w:spacing w:line="300" w:lineRule="exact"/>
              <w:rPr>
                <w:rFonts w:ascii="黑体" w:hAnsi="宋体" w:eastAsia="黑体" w:cs="黑体"/>
                <w:color w:val="000000"/>
                <w:sz w:val="24"/>
              </w:rPr>
            </w:pPr>
          </w:p>
        </w:tc>
      </w:tr>
      <w:tr w14:paraId="33EA4A48">
        <w:tblPrEx>
          <w:tblCellMar>
            <w:top w:w="0" w:type="dxa"/>
            <w:left w:w="108" w:type="dxa"/>
            <w:bottom w:w="0" w:type="dxa"/>
            <w:right w:w="108" w:type="dxa"/>
          </w:tblCellMar>
        </w:tblPrEx>
        <w:trPr>
          <w:cantSplit/>
          <w:trHeight w:val="1123"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7DA7B59">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CF25632">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D3163F6">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3A1F7D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6CB5EDB">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544B1E98">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9627A7F">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051EDEF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2959DDB3">
            <w:pPr>
              <w:spacing w:line="300" w:lineRule="exact"/>
              <w:rPr>
                <w:rFonts w:ascii="黑体" w:hAnsi="宋体" w:eastAsia="黑体" w:cs="黑体"/>
                <w:color w:val="000000"/>
                <w:sz w:val="24"/>
              </w:rPr>
            </w:pPr>
          </w:p>
        </w:tc>
      </w:tr>
      <w:tr w14:paraId="25444FDF">
        <w:tblPrEx>
          <w:tblCellMar>
            <w:top w:w="0" w:type="dxa"/>
            <w:left w:w="108" w:type="dxa"/>
            <w:bottom w:w="0" w:type="dxa"/>
            <w:right w:w="108" w:type="dxa"/>
          </w:tblCellMar>
        </w:tblPrEx>
        <w:trPr>
          <w:cantSplit/>
          <w:trHeight w:val="1134"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5ED97810">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B390DC5">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21E80AF6">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3A5798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城镇土地使用税优惠事项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57FC19AA">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0B94386E">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17D8CF7">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5B6F9D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4D8E7854">
            <w:pPr>
              <w:spacing w:line="300" w:lineRule="exact"/>
              <w:rPr>
                <w:rFonts w:ascii="仿宋_GB2312" w:hAnsi="宋体" w:eastAsia="仿宋_GB2312" w:cs="仿宋_GB2312"/>
                <w:color w:val="000000"/>
                <w:sz w:val="24"/>
              </w:rPr>
            </w:pPr>
          </w:p>
        </w:tc>
      </w:tr>
      <w:tr w14:paraId="70DC6405">
        <w:tblPrEx>
          <w:tblCellMar>
            <w:top w:w="0" w:type="dxa"/>
            <w:left w:w="108" w:type="dxa"/>
            <w:bottom w:w="0" w:type="dxa"/>
            <w:right w:w="108" w:type="dxa"/>
          </w:tblCellMar>
        </w:tblPrEx>
        <w:trPr>
          <w:cantSplit/>
          <w:trHeight w:val="109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1A7303FA">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C770070">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64C9087">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71964AC">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印花税优惠事项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1298DE7">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4B1C0C8">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64317D8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D73C5D2">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24457609</w:t>
            </w:r>
          </w:p>
        </w:tc>
        <w:tc>
          <w:tcPr>
            <w:tcW w:w="846" w:type="pct"/>
            <w:tcBorders>
              <w:top w:val="single" w:color="000000" w:sz="4" w:space="0"/>
              <w:left w:val="single" w:color="000000" w:sz="4" w:space="0"/>
              <w:bottom w:val="single" w:color="000000" w:sz="4" w:space="0"/>
              <w:right w:val="single" w:color="000000" w:sz="4" w:space="0"/>
            </w:tcBorders>
            <w:vAlign w:val="center"/>
          </w:tcPr>
          <w:p w14:paraId="4B3D39BD">
            <w:pPr>
              <w:spacing w:line="300" w:lineRule="exact"/>
              <w:rPr>
                <w:rFonts w:ascii="黑体" w:hAnsi="宋体" w:eastAsia="黑体" w:cs="黑体"/>
                <w:color w:val="000000"/>
                <w:sz w:val="24"/>
              </w:rPr>
            </w:pPr>
          </w:p>
        </w:tc>
      </w:tr>
      <w:tr w14:paraId="61819879">
        <w:tblPrEx>
          <w:tblCellMar>
            <w:top w:w="0" w:type="dxa"/>
            <w:left w:w="108" w:type="dxa"/>
            <w:bottom w:w="0" w:type="dxa"/>
            <w:right w:w="108" w:type="dxa"/>
          </w:tblCellMar>
        </w:tblPrEx>
        <w:trPr>
          <w:cantSplit/>
          <w:trHeight w:val="1114"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B52B93C">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1B685D3B">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32A1CA6">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D22BE4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耕地占用税优惠事项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55E4F5A">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6B9A6FC">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41B432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21693D5F">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28DAA8E3">
            <w:pPr>
              <w:spacing w:line="300" w:lineRule="exact"/>
              <w:rPr>
                <w:rFonts w:ascii="仿宋_GB2312" w:hAnsi="宋体" w:eastAsia="仿宋_GB2312" w:cs="仿宋_GB2312"/>
                <w:color w:val="000000"/>
                <w:sz w:val="24"/>
              </w:rPr>
            </w:pPr>
          </w:p>
        </w:tc>
      </w:tr>
      <w:tr w14:paraId="7C580338">
        <w:tblPrEx>
          <w:tblCellMar>
            <w:top w:w="0" w:type="dxa"/>
            <w:left w:w="108" w:type="dxa"/>
            <w:bottom w:w="0" w:type="dxa"/>
            <w:right w:w="108" w:type="dxa"/>
          </w:tblCellMar>
        </w:tblPrEx>
        <w:trPr>
          <w:cantSplit/>
          <w:trHeight w:val="130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AA57A54">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78951A32">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8AA5F8E">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E1D22E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车船税优惠事项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B363D84">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792C4A9">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4CB2994B">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36103F3E">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24456801</w:t>
            </w:r>
          </w:p>
        </w:tc>
        <w:tc>
          <w:tcPr>
            <w:tcW w:w="846" w:type="pct"/>
            <w:tcBorders>
              <w:top w:val="single" w:color="000000" w:sz="4" w:space="0"/>
              <w:left w:val="single" w:color="000000" w:sz="4" w:space="0"/>
              <w:bottom w:val="single" w:color="000000" w:sz="4" w:space="0"/>
              <w:right w:val="single" w:color="000000" w:sz="4" w:space="0"/>
            </w:tcBorders>
            <w:vAlign w:val="center"/>
          </w:tcPr>
          <w:p w14:paraId="51335B56">
            <w:pPr>
              <w:spacing w:line="300" w:lineRule="exact"/>
              <w:rPr>
                <w:rFonts w:ascii="仿宋_GB2312" w:hAnsi="宋体" w:eastAsia="仿宋_GB2312" w:cs="仿宋_GB2312"/>
                <w:color w:val="000000"/>
                <w:sz w:val="24"/>
              </w:rPr>
            </w:pPr>
          </w:p>
        </w:tc>
      </w:tr>
      <w:tr w14:paraId="78E757FF">
        <w:tblPrEx>
          <w:tblCellMar>
            <w:top w:w="0" w:type="dxa"/>
            <w:left w:w="108" w:type="dxa"/>
            <w:bottom w:w="0" w:type="dxa"/>
            <w:right w:w="108" w:type="dxa"/>
          </w:tblCellMar>
        </w:tblPrEx>
        <w:trPr>
          <w:cantSplit/>
          <w:trHeight w:val="130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D5A0EBF">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8ABA7FE">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27AB77B">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B2AE60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教育费附加征收管理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D29F7AD">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90441D8">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4B1D9A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6F5A73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2677F37F">
            <w:pPr>
              <w:spacing w:line="300" w:lineRule="exact"/>
              <w:rPr>
                <w:rFonts w:ascii="仿宋_GB2312" w:hAnsi="宋体" w:eastAsia="仿宋_GB2312" w:cs="仿宋_GB2312"/>
                <w:color w:val="000000"/>
                <w:sz w:val="24"/>
              </w:rPr>
            </w:pPr>
          </w:p>
        </w:tc>
      </w:tr>
      <w:tr w14:paraId="3E051B97">
        <w:tblPrEx>
          <w:tblCellMar>
            <w:top w:w="0" w:type="dxa"/>
            <w:left w:w="108" w:type="dxa"/>
            <w:bottom w:w="0" w:type="dxa"/>
            <w:right w:w="108" w:type="dxa"/>
          </w:tblCellMar>
        </w:tblPrEx>
        <w:trPr>
          <w:cantSplit/>
          <w:trHeight w:val="6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7C6A0EF2">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5</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5522D199">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41F31F2">
            <w:pPr>
              <w:widowControl/>
              <w:spacing w:line="300" w:lineRule="exact"/>
              <w:textAlignment w:val="center"/>
              <w:rPr>
                <w:rFonts w:eastAsia="仿宋_GB2312"/>
                <w:color w:val="000000"/>
                <w:kern w:val="0"/>
                <w:sz w:val="24"/>
                <w:lang w:bidi="ar"/>
              </w:rPr>
            </w:pPr>
            <w:r>
              <w:rPr>
                <w:rFonts w:hint="eastAsia" w:ascii="仿宋_GB2312" w:hAnsi="宋体" w:eastAsia="仿宋_GB2312" w:cs="仿宋_GB2312"/>
                <w:color w:val="000000"/>
                <w:kern w:val="0"/>
                <w:sz w:val="24"/>
                <w:lang w:bidi="ar"/>
              </w:rPr>
              <w:t>自</w:t>
            </w:r>
            <w:r>
              <w:rPr>
                <w:rFonts w:hint="eastAsia" w:eastAsia="仿宋_GB2312"/>
                <w:color w:val="000000"/>
                <w:kern w:val="0"/>
                <w:sz w:val="24"/>
                <w:lang w:bidi="ar"/>
              </w:rPr>
              <w:t>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p>
          <w:p w14:paraId="02C1E6A2">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金三系统和电子税务局自动判别纳税人（缴费人）减征政策适用主体类型，完成减半征收，无需纳税人（缴费人）申报减税证明材料</w:t>
            </w:r>
            <w:r>
              <w:rPr>
                <w:rFonts w:hint="eastAsia" w:ascii="仿宋_GB2312" w:hAnsi="宋体" w:eastAsia="仿宋_GB2312" w:cs="仿宋_GB2312"/>
                <w:color w:val="000000"/>
                <w:kern w:val="0"/>
                <w:sz w:val="24"/>
                <w:lang w:bidi="ar"/>
              </w:rPr>
              <w:t>即可享受。</w:t>
            </w:r>
          </w:p>
        </w:tc>
        <w:tc>
          <w:tcPr>
            <w:tcW w:w="573" w:type="pct"/>
            <w:tcBorders>
              <w:top w:val="single" w:color="000000" w:sz="4" w:space="0"/>
              <w:left w:val="single" w:color="000000" w:sz="4" w:space="0"/>
              <w:bottom w:val="single" w:color="000000" w:sz="4" w:space="0"/>
              <w:right w:val="single" w:color="000000" w:sz="4" w:space="0"/>
            </w:tcBorders>
            <w:vAlign w:val="center"/>
          </w:tcPr>
          <w:p w14:paraId="1E8ECFF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城市维护建设税优惠事项</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0E19D44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1.《财政部税务总局关于进一步支持小微企业和个体工商户发展有关税费政策的公告》（财政部税务总局公告2023年第12号）</w:t>
            </w:r>
          </w:p>
          <w:p w14:paraId="3FEB0F63">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2.《天津市财政局国家税务总局天津市税务局关于进一步实施“六税两费”减免政策的通知》（津财规〔2022〕5号）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6CF7592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47CCBDF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C6D4BE7">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24456726</w:t>
            </w:r>
          </w:p>
        </w:tc>
        <w:tc>
          <w:tcPr>
            <w:tcW w:w="846" w:type="pct"/>
            <w:tcBorders>
              <w:top w:val="single" w:color="000000" w:sz="4" w:space="0"/>
              <w:left w:val="single" w:color="000000" w:sz="4" w:space="0"/>
              <w:bottom w:val="single" w:color="000000" w:sz="4" w:space="0"/>
              <w:right w:val="single" w:color="000000" w:sz="4" w:space="0"/>
            </w:tcBorders>
            <w:vAlign w:val="center"/>
          </w:tcPr>
          <w:p w14:paraId="3A4D67F6">
            <w:pPr>
              <w:spacing w:line="300" w:lineRule="exact"/>
              <w:rPr>
                <w:rFonts w:ascii="黑体" w:hAnsi="宋体" w:eastAsia="黑体" w:cs="黑体"/>
                <w:color w:val="000000"/>
                <w:sz w:val="24"/>
              </w:rPr>
            </w:pPr>
          </w:p>
        </w:tc>
      </w:tr>
      <w:tr w14:paraId="3086E51C">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E26F31A">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4CED608">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35381BDA">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5BA3864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793CACC">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0162AA4E">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75FB304C">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8987B6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4C1C888C">
            <w:pPr>
              <w:spacing w:line="300" w:lineRule="exact"/>
              <w:rPr>
                <w:rFonts w:ascii="黑体" w:hAnsi="宋体" w:eastAsia="黑体" w:cs="黑体"/>
                <w:color w:val="000000"/>
                <w:sz w:val="24"/>
              </w:rPr>
            </w:pPr>
          </w:p>
        </w:tc>
      </w:tr>
      <w:tr w14:paraId="6860A406">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923EDD6">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17EA9C29">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68C4474">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0D04C93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城镇土地使用税优惠事项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7342FE2E">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90930B0">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4B486242">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30E7A2C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24456229</w:t>
            </w:r>
          </w:p>
        </w:tc>
        <w:tc>
          <w:tcPr>
            <w:tcW w:w="846" w:type="pct"/>
            <w:tcBorders>
              <w:top w:val="single" w:color="000000" w:sz="4" w:space="0"/>
              <w:left w:val="single" w:color="000000" w:sz="4" w:space="0"/>
              <w:bottom w:val="single" w:color="000000" w:sz="4" w:space="0"/>
              <w:right w:val="single" w:color="000000" w:sz="4" w:space="0"/>
            </w:tcBorders>
            <w:vAlign w:val="center"/>
          </w:tcPr>
          <w:p w14:paraId="151D5EB2">
            <w:pPr>
              <w:spacing w:line="300" w:lineRule="exact"/>
              <w:rPr>
                <w:rFonts w:ascii="仿宋_GB2312" w:hAnsi="宋体" w:eastAsia="仿宋_GB2312" w:cs="仿宋_GB2312"/>
                <w:color w:val="000000"/>
                <w:sz w:val="24"/>
              </w:rPr>
            </w:pPr>
          </w:p>
        </w:tc>
      </w:tr>
      <w:tr w14:paraId="3375E600">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11B7DC46">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33FA4B98">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3494FD8">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3754090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印花税优惠事项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24AC7037">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04BD8370">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4C7E532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AA3321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24457609</w:t>
            </w:r>
          </w:p>
        </w:tc>
        <w:tc>
          <w:tcPr>
            <w:tcW w:w="846" w:type="pct"/>
            <w:tcBorders>
              <w:top w:val="single" w:color="000000" w:sz="4" w:space="0"/>
              <w:left w:val="single" w:color="000000" w:sz="4" w:space="0"/>
              <w:bottom w:val="single" w:color="000000" w:sz="4" w:space="0"/>
              <w:right w:val="single" w:color="000000" w:sz="4" w:space="0"/>
            </w:tcBorders>
            <w:vAlign w:val="center"/>
          </w:tcPr>
          <w:p w14:paraId="1D6A1682">
            <w:pPr>
              <w:spacing w:line="300" w:lineRule="exact"/>
              <w:rPr>
                <w:rFonts w:ascii="黑体" w:hAnsi="宋体" w:eastAsia="黑体" w:cs="黑体"/>
                <w:color w:val="000000"/>
                <w:sz w:val="24"/>
              </w:rPr>
            </w:pPr>
          </w:p>
        </w:tc>
      </w:tr>
      <w:tr w14:paraId="35CFE5FA">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3F47662C">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47E82378">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3E350438">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27CBD99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资源税优惠事项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31C0DDE">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642B8312">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78562B9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048E360B">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3D5452E6">
            <w:pPr>
              <w:spacing w:line="300" w:lineRule="exact"/>
              <w:rPr>
                <w:rFonts w:ascii="仿宋_GB2312" w:hAnsi="宋体" w:eastAsia="仿宋_GB2312" w:cs="仿宋_GB2312"/>
                <w:color w:val="000000"/>
                <w:sz w:val="24"/>
              </w:rPr>
            </w:pPr>
          </w:p>
        </w:tc>
      </w:tr>
      <w:tr w14:paraId="14403FF3">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67A63D07">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360A8B8">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3613D6CC">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9D6E3B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耕地占用税优惠事项</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6F72F15">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500BF20">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69C8DF34">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30ABCAEF">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13E304E9">
            <w:pPr>
              <w:spacing w:line="300" w:lineRule="exact"/>
              <w:rPr>
                <w:rFonts w:ascii="仿宋_GB2312" w:hAnsi="宋体" w:eastAsia="仿宋_GB2312" w:cs="仿宋_GB2312"/>
                <w:color w:val="000000"/>
                <w:sz w:val="24"/>
              </w:rPr>
            </w:pPr>
          </w:p>
        </w:tc>
      </w:tr>
      <w:tr w14:paraId="2D8CCE25">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6039E573">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10F2F90F">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C8C2469">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05141D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教育费附加征收管理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198E85D7">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CDD701C">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083CDE23">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CF3D864">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7888F9D8">
            <w:pPr>
              <w:spacing w:line="300" w:lineRule="exact"/>
              <w:rPr>
                <w:rFonts w:ascii="仿宋_GB2312" w:hAnsi="宋体" w:eastAsia="仿宋_GB2312" w:cs="仿宋_GB2312"/>
                <w:color w:val="000000"/>
                <w:sz w:val="24"/>
              </w:rPr>
            </w:pPr>
          </w:p>
        </w:tc>
      </w:tr>
      <w:tr w14:paraId="48D5D0D9">
        <w:tblPrEx>
          <w:tblCellMar>
            <w:top w:w="0" w:type="dxa"/>
            <w:left w:w="108" w:type="dxa"/>
            <w:bottom w:w="0" w:type="dxa"/>
            <w:right w:w="108" w:type="dxa"/>
          </w:tblCellMar>
        </w:tblPrEx>
        <w:trPr>
          <w:cantSplit/>
          <w:trHeight w:val="6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41F200E">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DC3D7CA">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8662826">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6C6A3A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5BE4647">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4A2C6B69">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F176BD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2F9729CC">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3A41C013">
            <w:pPr>
              <w:spacing w:line="300" w:lineRule="exact"/>
              <w:rPr>
                <w:rFonts w:ascii="仿宋_GB2312" w:hAnsi="宋体" w:eastAsia="仿宋_GB2312" w:cs="仿宋_GB2312"/>
                <w:color w:val="000000"/>
                <w:sz w:val="24"/>
              </w:rPr>
            </w:pPr>
          </w:p>
        </w:tc>
      </w:tr>
      <w:tr w14:paraId="4CC0308A">
        <w:tblPrEx>
          <w:tblCellMar>
            <w:top w:w="0" w:type="dxa"/>
            <w:left w:w="108" w:type="dxa"/>
            <w:bottom w:w="0" w:type="dxa"/>
            <w:right w:w="108" w:type="dxa"/>
          </w:tblCellMar>
        </w:tblPrEx>
        <w:trPr>
          <w:cantSplit/>
          <w:trHeight w:val="240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94B8675">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6</w:t>
            </w:r>
          </w:p>
        </w:tc>
        <w:tc>
          <w:tcPr>
            <w:tcW w:w="283" w:type="pct"/>
            <w:tcBorders>
              <w:top w:val="single" w:color="000000" w:sz="4" w:space="0"/>
              <w:left w:val="single" w:color="000000" w:sz="4" w:space="0"/>
              <w:bottom w:val="single" w:color="000000" w:sz="4" w:space="0"/>
              <w:right w:val="single" w:color="000000" w:sz="4" w:space="0"/>
            </w:tcBorders>
            <w:vAlign w:val="center"/>
          </w:tcPr>
          <w:p w14:paraId="2FFCB0C8">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3EEB90D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土地增值税原备案类优惠政策，实行纳税人“自行判别、申报享受、有关资料留存备查”的办理方式。纳税人在土地增值税纳税申报时按规定填写申报表相应减免税栏次即可享受，相关政策规定的材料留存备查。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009BAD5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土地增值税优惠事项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1C874AD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《国家税务总局关于实施〈中华人民共和国印花税法〉等有关事项的公</w:t>
            </w:r>
            <w:r>
              <w:rPr>
                <w:rFonts w:hint="eastAsia" w:eastAsia="仿宋_GB2312"/>
                <w:color w:val="000000"/>
                <w:kern w:val="0"/>
                <w:sz w:val="24"/>
                <w:lang w:bidi="ar"/>
              </w:rPr>
              <w:t>告》（国家税务总局公告2022年第14号）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C6E3D6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6139AEA7">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08E7D15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24456726</w:t>
            </w:r>
          </w:p>
        </w:tc>
        <w:tc>
          <w:tcPr>
            <w:tcW w:w="846" w:type="pct"/>
            <w:tcBorders>
              <w:top w:val="single" w:color="000000" w:sz="4" w:space="0"/>
              <w:left w:val="single" w:color="000000" w:sz="4" w:space="0"/>
              <w:bottom w:val="single" w:color="000000" w:sz="4" w:space="0"/>
              <w:right w:val="single" w:color="000000" w:sz="4" w:space="0"/>
            </w:tcBorders>
            <w:vAlign w:val="center"/>
          </w:tcPr>
          <w:p w14:paraId="343DAA8F">
            <w:pPr>
              <w:spacing w:line="300" w:lineRule="exact"/>
              <w:rPr>
                <w:rFonts w:ascii="仿宋_GB2312" w:hAnsi="宋体" w:eastAsia="仿宋_GB2312" w:cs="仿宋_GB2312"/>
                <w:color w:val="000000"/>
                <w:sz w:val="24"/>
              </w:rPr>
            </w:pPr>
          </w:p>
        </w:tc>
      </w:tr>
      <w:tr w14:paraId="12623EE1">
        <w:tblPrEx>
          <w:tblCellMar>
            <w:top w:w="0" w:type="dxa"/>
            <w:left w:w="108" w:type="dxa"/>
            <w:bottom w:w="0" w:type="dxa"/>
            <w:right w:w="108" w:type="dxa"/>
          </w:tblCellMar>
        </w:tblPrEx>
        <w:trPr>
          <w:cantSplit/>
          <w:trHeight w:val="32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9383611">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7</w:t>
            </w:r>
          </w:p>
        </w:tc>
        <w:tc>
          <w:tcPr>
            <w:tcW w:w="283" w:type="pct"/>
            <w:tcBorders>
              <w:top w:val="single" w:color="000000" w:sz="4" w:space="0"/>
              <w:left w:val="single" w:color="000000" w:sz="4" w:space="0"/>
              <w:bottom w:val="single" w:color="000000" w:sz="4" w:space="0"/>
              <w:right w:val="single" w:color="000000" w:sz="4" w:space="0"/>
            </w:tcBorders>
            <w:vAlign w:val="center"/>
          </w:tcPr>
          <w:p w14:paraId="4005EBF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C97B5A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享受所得税优惠事项采取“自行判别、申报享受、相关资料留存备查”的办理方式。企业应当根据经营情况以及相关税收规定自行判断是否符合优惠事项规定的条件，符合条件的可以自行计算减免税额，并通过填报企业所得税纳税申报表享受税收优惠。同时，按照规定归集和留存相关资料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2D40540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15D1F25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《国家税务总局关于发布修订后的〈企业所得税优</w:t>
            </w:r>
            <w:r>
              <w:rPr>
                <w:rFonts w:hint="eastAsia" w:eastAsia="仿宋_GB2312"/>
                <w:color w:val="000000"/>
                <w:kern w:val="0"/>
                <w:sz w:val="24"/>
                <w:lang w:bidi="ar"/>
              </w:rPr>
              <w:t>惠政策事项办理办法〉的公告》（国家税务总局公告2018年第23号</w:t>
            </w:r>
            <w:r>
              <w:rPr>
                <w:rFonts w:hint="eastAsia" w:ascii="仿宋_GB2312" w:hAnsi="宋体" w:eastAsia="仿宋_GB2312" w:cs="仿宋_GB2312"/>
                <w:color w:val="000000"/>
                <w:kern w:val="0"/>
                <w:sz w:val="24"/>
                <w:lang w:bidi="ar"/>
              </w:rPr>
              <w:t>）</w:t>
            </w:r>
          </w:p>
        </w:tc>
        <w:tc>
          <w:tcPr>
            <w:tcW w:w="595" w:type="pct"/>
            <w:tcBorders>
              <w:top w:val="single" w:color="000000" w:sz="4" w:space="0"/>
              <w:left w:val="single" w:color="000000" w:sz="4" w:space="0"/>
              <w:bottom w:val="single" w:color="000000" w:sz="4" w:space="0"/>
              <w:right w:val="single" w:color="000000" w:sz="4" w:space="0"/>
            </w:tcBorders>
            <w:vAlign w:val="center"/>
          </w:tcPr>
          <w:p w14:paraId="550B5F6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2267951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446CB61">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24465654</w:t>
            </w:r>
          </w:p>
        </w:tc>
        <w:tc>
          <w:tcPr>
            <w:tcW w:w="846" w:type="pct"/>
            <w:tcBorders>
              <w:top w:val="single" w:color="000000" w:sz="4" w:space="0"/>
              <w:left w:val="single" w:color="000000" w:sz="4" w:space="0"/>
              <w:bottom w:val="single" w:color="000000" w:sz="4" w:space="0"/>
              <w:right w:val="single" w:color="000000" w:sz="4" w:space="0"/>
            </w:tcBorders>
            <w:vAlign w:val="center"/>
          </w:tcPr>
          <w:p w14:paraId="1ACE0D68">
            <w:pPr>
              <w:spacing w:line="300" w:lineRule="exact"/>
              <w:rPr>
                <w:rFonts w:ascii="仿宋_GB2312" w:hAnsi="宋体" w:eastAsia="仿宋_GB2312" w:cs="仿宋_GB2312"/>
                <w:color w:val="000000"/>
                <w:sz w:val="24"/>
              </w:rPr>
            </w:pPr>
          </w:p>
        </w:tc>
      </w:tr>
      <w:tr w14:paraId="522B5174">
        <w:tblPrEx>
          <w:tblCellMar>
            <w:top w:w="0" w:type="dxa"/>
            <w:left w:w="108" w:type="dxa"/>
            <w:bottom w:w="0" w:type="dxa"/>
            <w:right w:w="108" w:type="dxa"/>
          </w:tblCellMar>
        </w:tblPrEx>
        <w:trPr>
          <w:cantSplit/>
          <w:trHeight w:val="33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4FC3F2B">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8</w:t>
            </w:r>
          </w:p>
        </w:tc>
        <w:tc>
          <w:tcPr>
            <w:tcW w:w="283" w:type="pct"/>
            <w:tcBorders>
              <w:top w:val="single" w:color="000000" w:sz="4" w:space="0"/>
              <w:left w:val="single" w:color="000000" w:sz="4" w:space="0"/>
              <w:bottom w:val="single" w:color="000000" w:sz="4" w:space="0"/>
              <w:right w:val="single" w:color="000000" w:sz="4" w:space="0"/>
            </w:tcBorders>
            <w:vAlign w:val="center"/>
          </w:tcPr>
          <w:p w14:paraId="1B041D4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362FA47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向税务机关申报扣除资产损失，仅需填报企业所得税年度纳税申报表《资产损失税前扣除及纳税调整明细表》，不再报送资产损失相关资料。相关资料由企业留存备查。企业应当完整保存资产损失相关资料，保证资料的真实性、合法性。适用于2017年度及以后年度企业所得税汇算清缴。</w:t>
            </w:r>
          </w:p>
        </w:tc>
        <w:tc>
          <w:tcPr>
            <w:tcW w:w="573" w:type="pct"/>
            <w:tcBorders>
              <w:top w:val="single" w:color="000000" w:sz="4" w:space="0"/>
              <w:left w:val="single" w:color="000000" w:sz="4" w:space="0"/>
              <w:bottom w:val="single" w:color="000000" w:sz="4" w:space="0"/>
              <w:right w:val="single" w:color="000000" w:sz="4" w:space="0"/>
            </w:tcBorders>
            <w:vAlign w:val="center"/>
          </w:tcPr>
          <w:p w14:paraId="77AA275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企业所得税资产损失申报扣除</w:t>
            </w:r>
          </w:p>
        </w:tc>
        <w:tc>
          <w:tcPr>
            <w:tcW w:w="797" w:type="pct"/>
            <w:tcBorders>
              <w:top w:val="single" w:color="000000" w:sz="4" w:space="0"/>
              <w:left w:val="single" w:color="000000" w:sz="4" w:space="0"/>
              <w:bottom w:val="single" w:color="000000" w:sz="4" w:space="0"/>
              <w:right w:val="single" w:color="000000" w:sz="4" w:space="0"/>
            </w:tcBorders>
            <w:vAlign w:val="center"/>
          </w:tcPr>
          <w:p w14:paraId="34073CD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w:t>
            </w:r>
            <w:r>
              <w:rPr>
                <w:rFonts w:hint="eastAsia" w:eastAsia="仿宋_GB2312"/>
                <w:color w:val="000000"/>
                <w:kern w:val="0"/>
                <w:sz w:val="24"/>
                <w:lang w:bidi="ar"/>
              </w:rPr>
              <w:t>于企业所得税资产损失资料留存备查有关事项的公告》（国家税务总局公告2018年第15号）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39F0301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22B1E956">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C628E22">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24465713</w:t>
            </w:r>
          </w:p>
        </w:tc>
        <w:tc>
          <w:tcPr>
            <w:tcW w:w="846" w:type="pct"/>
            <w:tcBorders>
              <w:top w:val="single" w:color="000000" w:sz="4" w:space="0"/>
              <w:left w:val="single" w:color="000000" w:sz="4" w:space="0"/>
              <w:bottom w:val="single" w:color="000000" w:sz="4" w:space="0"/>
              <w:right w:val="single" w:color="000000" w:sz="4" w:space="0"/>
            </w:tcBorders>
            <w:vAlign w:val="center"/>
          </w:tcPr>
          <w:p w14:paraId="243DBDE5">
            <w:pPr>
              <w:spacing w:line="300" w:lineRule="exact"/>
              <w:rPr>
                <w:rFonts w:ascii="仿宋_GB2312" w:hAnsi="宋体" w:eastAsia="仿宋_GB2312" w:cs="仿宋_GB2312"/>
                <w:color w:val="000000"/>
                <w:sz w:val="24"/>
              </w:rPr>
            </w:pPr>
          </w:p>
        </w:tc>
      </w:tr>
      <w:tr w14:paraId="318888F8">
        <w:tblPrEx>
          <w:tblCellMar>
            <w:top w:w="0" w:type="dxa"/>
            <w:left w:w="108" w:type="dxa"/>
            <w:bottom w:w="0" w:type="dxa"/>
            <w:right w:w="108" w:type="dxa"/>
          </w:tblCellMar>
        </w:tblPrEx>
        <w:trPr>
          <w:cantSplit/>
          <w:trHeight w:val="326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06AB2471">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9</w:t>
            </w:r>
          </w:p>
        </w:tc>
        <w:tc>
          <w:tcPr>
            <w:tcW w:w="283" w:type="pct"/>
            <w:tcBorders>
              <w:top w:val="single" w:color="000000" w:sz="4" w:space="0"/>
              <w:left w:val="single" w:color="000000" w:sz="4" w:space="0"/>
              <w:bottom w:val="single" w:color="000000" w:sz="4" w:space="0"/>
              <w:right w:val="single" w:color="000000" w:sz="4" w:space="0"/>
            </w:tcBorders>
            <w:vAlign w:val="center"/>
          </w:tcPr>
          <w:p w14:paraId="366F0A85">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307FC51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资源税优惠事项采取“自行判别、申报享受、相关资料留存备查”的办理方式。纳税人应当根据相关税收规定自行判断是否符合优惠事项规定的条件，符合条件的可以自行计算减免税额，并通过填报资源税纳税申报表享受税收优惠。同时，按照规定归集和留存相关资料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05FE842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资源税优惠事项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1510142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r>
              <w:rPr>
                <w:rFonts w:hint="eastAsia" w:eastAsia="仿宋_GB2312"/>
                <w:color w:val="000000"/>
                <w:kern w:val="0"/>
                <w:sz w:val="24"/>
                <w:lang w:bidi="ar"/>
              </w:rPr>
              <w:t>关于资源税征收管理若干问题的公告》（国家税务总局公告2020年第14号）</w:t>
            </w:r>
          </w:p>
        </w:tc>
        <w:tc>
          <w:tcPr>
            <w:tcW w:w="595" w:type="pct"/>
            <w:tcBorders>
              <w:top w:val="single" w:color="000000" w:sz="4" w:space="0"/>
              <w:left w:val="single" w:color="000000" w:sz="4" w:space="0"/>
              <w:bottom w:val="single" w:color="000000" w:sz="4" w:space="0"/>
              <w:right w:val="single" w:color="000000" w:sz="4" w:space="0"/>
            </w:tcBorders>
            <w:vAlign w:val="center"/>
          </w:tcPr>
          <w:p w14:paraId="3786999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438F34CE">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28CC8FF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24457636</w:t>
            </w:r>
          </w:p>
        </w:tc>
        <w:tc>
          <w:tcPr>
            <w:tcW w:w="846" w:type="pct"/>
            <w:tcBorders>
              <w:top w:val="single" w:color="000000" w:sz="4" w:space="0"/>
              <w:left w:val="single" w:color="000000" w:sz="4" w:space="0"/>
              <w:bottom w:val="single" w:color="000000" w:sz="4" w:space="0"/>
              <w:right w:val="single" w:color="000000" w:sz="4" w:space="0"/>
            </w:tcBorders>
            <w:vAlign w:val="center"/>
          </w:tcPr>
          <w:p w14:paraId="392F9D8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纳税人开采或者生产应税产品过程中，因意外事故或者自然灾害等原因遭受重大损失享受减免税情形除外</w:t>
            </w:r>
          </w:p>
        </w:tc>
      </w:tr>
      <w:tr w14:paraId="6B200662">
        <w:tblPrEx>
          <w:tblCellMar>
            <w:top w:w="0" w:type="dxa"/>
            <w:left w:w="108" w:type="dxa"/>
            <w:bottom w:w="0" w:type="dxa"/>
            <w:right w:w="108" w:type="dxa"/>
          </w:tblCellMar>
        </w:tblPrEx>
        <w:trPr>
          <w:cantSplit/>
          <w:trHeight w:val="336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B4FF699">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10</w:t>
            </w:r>
          </w:p>
        </w:tc>
        <w:tc>
          <w:tcPr>
            <w:tcW w:w="283" w:type="pct"/>
            <w:tcBorders>
              <w:top w:val="single" w:color="000000" w:sz="4" w:space="0"/>
              <w:left w:val="single" w:color="000000" w:sz="4" w:space="0"/>
              <w:bottom w:val="single" w:color="000000" w:sz="4" w:space="0"/>
              <w:right w:val="single" w:color="000000" w:sz="4" w:space="0"/>
            </w:tcBorders>
            <w:vAlign w:val="center"/>
          </w:tcPr>
          <w:p w14:paraId="64A038D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29E1170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环境保护税优惠事项采取“自行判别、申报享受、相关资料留存备查”的办理方式。纳税人应当根据相关税收规定自行判断是否符合优惠事项规定的条件，符合条件的可以自行计算减免税额，并通过填报环境保护税纳税申报表享受税收优惠。同时，按照规定归集和留存相关资料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701504B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环境保护税优惠事项</w:t>
            </w:r>
          </w:p>
        </w:tc>
        <w:tc>
          <w:tcPr>
            <w:tcW w:w="797" w:type="pct"/>
            <w:tcBorders>
              <w:top w:val="single" w:color="000000" w:sz="4" w:space="0"/>
              <w:left w:val="single" w:color="000000" w:sz="4" w:space="0"/>
              <w:bottom w:val="single" w:color="000000" w:sz="4" w:space="0"/>
              <w:right w:val="single" w:color="000000" w:sz="4" w:space="0"/>
            </w:tcBorders>
            <w:vAlign w:val="center"/>
          </w:tcPr>
          <w:p w14:paraId="21E45ED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《纳税服务规范》</w:t>
            </w:r>
          </w:p>
        </w:tc>
        <w:tc>
          <w:tcPr>
            <w:tcW w:w="595" w:type="pct"/>
            <w:tcBorders>
              <w:top w:val="single" w:color="000000" w:sz="4" w:space="0"/>
              <w:left w:val="single" w:color="000000" w:sz="4" w:space="0"/>
              <w:bottom w:val="single" w:color="000000" w:sz="4" w:space="0"/>
              <w:right w:val="single" w:color="000000" w:sz="4" w:space="0"/>
            </w:tcBorders>
            <w:vAlign w:val="center"/>
          </w:tcPr>
          <w:p w14:paraId="6F3B54A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21456DBB">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84B7813">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24456801</w:t>
            </w:r>
          </w:p>
        </w:tc>
        <w:tc>
          <w:tcPr>
            <w:tcW w:w="846" w:type="pct"/>
            <w:tcBorders>
              <w:top w:val="single" w:color="000000" w:sz="4" w:space="0"/>
              <w:left w:val="single" w:color="000000" w:sz="4" w:space="0"/>
              <w:bottom w:val="single" w:color="000000" w:sz="4" w:space="0"/>
              <w:right w:val="single" w:color="000000" w:sz="4" w:space="0"/>
            </w:tcBorders>
            <w:vAlign w:val="center"/>
          </w:tcPr>
          <w:p w14:paraId="017EE57A">
            <w:pPr>
              <w:spacing w:line="300" w:lineRule="exact"/>
              <w:rPr>
                <w:rFonts w:ascii="仿宋_GB2312" w:hAnsi="宋体" w:eastAsia="仿宋_GB2312" w:cs="仿宋_GB2312"/>
                <w:color w:val="000000"/>
                <w:sz w:val="24"/>
              </w:rPr>
            </w:pPr>
          </w:p>
        </w:tc>
      </w:tr>
      <w:tr w14:paraId="7B0C018B">
        <w:tblPrEx>
          <w:tblCellMar>
            <w:top w:w="0" w:type="dxa"/>
            <w:left w:w="108" w:type="dxa"/>
            <w:bottom w:w="0" w:type="dxa"/>
            <w:right w:w="108" w:type="dxa"/>
          </w:tblCellMar>
        </w:tblPrEx>
        <w:trPr>
          <w:cantSplit/>
          <w:trHeight w:val="23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0E69417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11</w:t>
            </w:r>
          </w:p>
        </w:tc>
        <w:tc>
          <w:tcPr>
            <w:tcW w:w="283" w:type="pct"/>
            <w:tcBorders>
              <w:top w:val="single" w:color="000000" w:sz="4" w:space="0"/>
              <w:left w:val="single" w:color="000000" w:sz="4" w:space="0"/>
              <w:bottom w:val="single" w:color="000000" w:sz="4" w:space="0"/>
              <w:right w:val="single" w:color="000000" w:sz="4" w:space="0"/>
            </w:tcBorders>
            <w:vAlign w:val="center"/>
          </w:tcPr>
          <w:p w14:paraId="1EE2405D">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4B4E6B1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除增值税即征即退的增值税优惠事项，依纳税人申报即可享受相关优惠政策，无需备案。相关资料留存备查。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570CCA1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增值税申报享受税收减免</w:t>
            </w:r>
          </w:p>
        </w:tc>
        <w:tc>
          <w:tcPr>
            <w:tcW w:w="797" w:type="pct"/>
            <w:tcBorders>
              <w:top w:val="single" w:color="000000" w:sz="4" w:space="0"/>
              <w:left w:val="single" w:color="000000" w:sz="4" w:space="0"/>
              <w:bottom w:val="single" w:color="000000" w:sz="4" w:space="0"/>
              <w:right w:val="single" w:color="000000" w:sz="4" w:space="0"/>
            </w:tcBorders>
            <w:vAlign w:val="center"/>
          </w:tcPr>
          <w:p w14:paraId="560FC035">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1.《国家税务总局关于进一步优化增值税优惠政策办理程序及服务有关事项的公告》（国家税务总局公告2021年第4号）；</w:t>
            </w:r>
          </w:p>
          <w:p w14:paraId="56A9CD2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2.《办税指南》</w:t>
            </w:r>
          </w:p>
        </w:tc>
        <w:tc>
          <w:tcPr>
            <w:tcW w:w="595" w:type="pct"/>
            <w:tcBorders>
              <w:top w:val="single" w:color="000000" w:sz="4" w:space="0"/>
              <w:left w:val="single" w:color="000000" w:sz="4" w:space="0"/>
              <w:bottom w:val="single" w:color="000000" w:sz="4" w:space="0"/>
              <w:right w:val="single" w:color="000000" w:sz="4" w:space="0"/>
            </w:tcBorders>
            <w:vAlign w:val="center"/>
          </w:tcPr>
          <w:p w14:paraId="2865C3D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13E9524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2F14366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24465644</w:t>
            </w:r>
          </w:p>
        </w:tc>
        <w:tc>
          <w:tcPr>
            <w:tcW w:w="846" w:type="pct"/>
            <w:tcBorders>
              <w:top w:val="single" w:color="000000" w:sz="4" w:space="0"/>
              <w:left w:val="single" w:color="000000" w:sz="4" w:space="0"/>
              <w:bottom w:val="single" w:color="000000" w:sz="4" w:space="0"/>
              <w:right w:val="single" w:color="000000" w:sz="4" w:space="0"/>
            </w:tcBorders>
            <w:vAlign w:val="center"/>
          </w:tcPr>
          <w:p w14:paraId="37750D43">
            <w:pPr>
              <w:spacing w:line="300" w:lineRule="exact"/>
              <w:rPr>
                <w:rFonts w:ascii="仿宋_GB2312" w:hAnsi="宋体" w:eastAsia="仿宋_GB2312" w:cs="仿宋_GB2312"/>
                <w:color w:val="000000"/>
                <w:sz w:val="24"/>
              </w:rPr>
            </w:pPr>
          </w:p>
        </w:tc>
      </w:tr>
      <w:tr w14:paraId="24A50C59">
        <w:tblPrEx>
          <w:tblCellMar>
            <w:top w:w="0" w:type="dxa"/>
            <w:left w:w="108" w:type="dxa"/>
            <w:bottom w:w="0" w:type="dxa"/>
            <w:right w:w="108" w:type="dxa"/>
          </w:tblCellMar>
        </w:tblPrEx>
        <w:trPr>
          <w:cantSplit/>
          <w:trHeight w:val="248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08E5B0D">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12</w:t>
            </w:r>
          </w:p>
        </w:tc>
        <w:tc>
          <w:tcPr>
            <w:tcW w:w="283" w:type="pct"/>
            <w:tcBorders>
              <w:top w:val="single" w:color="000000" w:sz="4" w:space="0"/>
              <w:left w:val="single" w:color="000000" w:sz="4" w:space="0"/>
              <w:bottom w:val="single" w:color="000000" w:sz="4" w:space="0"/>
              <w:right w:val="single" w:color="000000" w:sz="4" w:space="0"/>
            </w:tcBorders>
            <w:vAlign w:val="center"/>
          </w:tcPr>
          <w:p w14:paraId="5FD95368">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74053C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对购置日</w:t>
            </w:r>
            <w:r>
              <w:rPr>
                <w:rFonts w:hint="eastAsia" w:eastAsia="仿宋_GB2312"/>
                <w:color w:val="000000"/>
                <w:kern w:val="0"/>
                <w:sz w:val="24"/>
                <w:lang w:bidi="ar"/>
              </w:rPr>
              <w:t>期在2023年1月1日至2023年12月31日期间内的新能源汽车，免征车辆购置税。</w:t>
            </w:r>
          </w:p>
        </w:tc>
        <w:tc>
          <w:tcPr>
            <w:tcW w:w="573" w:type="pct"/>
            <w:tcBorders>
              <w:top w:val="single" w:color="000000" w:sz="4" w:space="0"/>
              <w:left w:val="single" w:color="000000" w:sz="4" w:space="0"/>
              <w:bottom w:val="single" w:color="000000" w:sz="4" w:space="0"/>
              <w:right w:val="single" w:color="000000" w:sz="4" w:space="0"/>
            </w:tcBorders>
            <w:vAlign w:val="center"/>
          </w:tcPr>
          <w:p w14:paraId="3BF0577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3A4B5AFA">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《财政部税务总局工业和信息化部关于延续新能源汽车免征车辆购置税政策的公告》（财政部税务总局工业和信息化部公告2022年第27号）</w:t>
            </w:r>
          </w:p>
        </w:tc>
        <w:tc>
          <w:tcPr>
            <w:tcW w:w="595" w:type="pct"/>
            <w:tcBorders>
              <w:top w:val="single" w:color="000000" w:sz="4" w:space="0"/>
              <w:left w:val="single" w:color="000000" w:sz="4" w:space="0"/>
              <w:bottom w:val="single" w:color="000000" w:sz="4" w:space="0"/>
              <w:right w:val="single" w:color="000000" w:sz="4" w:space="0"/>
            </w:tcBorders>
            <w:vAlign w:val="center"/>
          </w:tcPr>
          <w:p w14:paraId="308FDD9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73BBF4CB">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572A8A93">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634F64D5">
            <w:pPr>
              <w:spacing w:line="300" w:lineRule="exact"/>
              <w:rPr>
                <w:rFonts w:ascii="仿宋_GB2312" w:hAnsi="宋体" w:eastAsia="仿宋_GB2312" w:cs="仿宋_GB2312"/>
                <w:color w:val="000000"/>
                <w:sz w:val="24"/>
              </w:rPr>
            </w:pPr>
          </w:p>
        </w:tc>
      </w:tr>
      <w:tr w14:paraId="00835194">
        <w:tblPrEx>
          <w:tblCellMar>
            <w:top w:w="0" w:type="dxa"/>
            <w:left w:w="108" w:type="dxa"/>
            <w:bottom w:w="0" w:type="dxa"/>
            <w:right w:w="108" w:type="dxa"/>
          </w:tblCellMar>
        </w:tblPrEx>
        <w:trPr>
          <w:cantSplit/>
          <w:trHeight w:val="210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767FDB2F">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13</w:t>
            </w:r>
          </w:p>
        </w:tc>
        <w:tc>
          <w:tcPr>
            <w:tcW w:w="283" w:type="pct"/>
            <w:tcBorders>
              <w:top w:val="single" w:color="000000" w:sz="4" w:space="0"/>
              <w:left w:val="single" w:color="000000" w:sz="4" w:space="0"/>
              <w:bottom w:val="single" w:color="000000" w:sz="4" w:space="0"/>
              <w:right w:val="single" w:color="000000" w:sz="4" w:space="0"/>
            </w:tcBorders>
            <w:vAlign w:val="center"/>
          </w:tcPr>
          <w:p w14:paraId="456E28C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45DCD9C5">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2018年7月1日至2027年12月31日，对购置的挂车减半征收车辆购置税。</w:t>
            </w:r>
          </w:p>
        </w:tc>
        <w:tc>
          <w:tcPr>
            <w:tcW w:w="573" w:type="pct"/>
            <w:tcBorders>
              <w:top w:val="single" w:color="000000" w:sz="4" w:space="0"/>
              <w:left w:val="single" w:color="000000" w:sz="4" w:space="0"/>
              <w:bottom w:val="single" w:color="000000" w:sz="4" w:space="0"/>
              <w:right w:val="single" w:color="000000" w:sz="4" w:space="0"/>
            </w:tcBorders>
            <w:vAlign w:val="center"/>
          </w:tcPr>
          <w:p w14:paraId="5736158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404DCDD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《财政部税务总局工业和信息化部关于继续对挂车</w:t>
            </w:r>
            <w:r>
              <w:rPr>
                <w:rFonts w:hint="eastAsia" w:eastAsia="仿宋_GB2312"/>
                <w:color w:val="000000"/>
                <w:kern w:val="0"/>
                <w:sz w:val="24"/>
                <w:lang w:bidi="ar"/>
              </w:rPr>
              <w:t>减征车辆购置税的公告》（财政部税务总局工业和信息化部公告2023年第47号）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FC5228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B241421">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22E7021">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3D02FDB7">
            <w:pPr>
              <w:spacing w:line="300" w:lineRule="exact"/>
              <w:rPr>
                <w:rFonts w:ascii="仿宋_GB2312" w:hAnsi="宋体" w:eastAsia="仿宋_GB2312" w:cs="仿宋_GB2312"/>
                <w:color w:val="000000"/>
                <w:sz w:val="24"/>
              </w:rPr>
            </w:pPr>
          </w:p>
        </w:tc>
      </w:tr>
      <w:tr w14:paraId="157B7F49">
        <w:tblPrEx>
          <w:tblCellMar>
            <w:top w:w="0" w:type="dxa"/>
            <w:left w:w="108" w:type="dxa"/>
            <w:bottom w:w="0" w:type="dxa"/>
            <w:right w:w="108" w:type="dxa"/>
          </w:tblCellMar>
        </w:tblPrEx>
        <w:trPr>
          <w:cantSplit/>
          <w:trHeight w:val="184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19D0B6B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14</w:t>
            </w:r>
          </w:p>
        </w:tc>
        <w:tc>
          <w:tcPr>
            <w:tcW w:w="283" w:type="pct"/>
            <w:tcBorders>
              <w:top w:val="single" w:color="000000" w:sz="4" w:space="0"/>
              <w:left w:val="single" w:color="000000" w:sz="4" w:space="0"/>
              <w:bottom w:val="single" w:color="000000" w:sz="4" w:space="0"/>
              <w:right w:val="single" w:color="000000" w:sz="4" w:space="0"/>
            </w:tcBorders>
            <w:vAlign w:val="center"/>
          </w:tcPr>
          <w:p w14:paraId="49F10197">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508DD4A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设有固定装置的非运输专用作业车辆免征车辆购置税。</w:t>
            </w:r>
          </w:p>
        </w:tc>
        <w:tc>
          <w:tcPr>
            <w:tcW w:w="573" w:type="pct"/>
            <w:tcBorders>
              <w:top w:val="single" w:color="000000" w:sz="4" w:space="0"/>
              <w:left w:val="single" w:color="000000" w:sz="4" w:space="0"/>
              <w:bottom w:val="single" w:color="000000" w:sz="4" w:space="0"/>
              <w:right w:val="single" w:color="000000" w:sz="4" w:space="0"/>
            </w:tcBorders>
            <w:vAlign w:val="center"/>
          </w:tcPr>
          <w:p w14:paraId="659B571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0310EE4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《关于设有固定装置的非运输专用作业车辆免征</w:t>
            </w:r>
            <w:r>
              <w:rPr>
                <w:rFonts w:hint="eastAsia" w:eastAsia="仿宋_GB2312"/>
                <w:color w:val="000000"/>
                <w:kern w:val="0"/>
                <w:sz w:val="24"/>
                <w:lang w:bidi="ar"/>
              </w:rPr>
              <w:t>车辆购置税有关政策的公告》（财政部2020年第35号</w:t>
            </w:r>
            <w:r>
              <w:rPr>
                <w:rFonts w:hint="eastAsia" w:ascii="仿宋_GB2312" w:hAnsi="宋体" w:eastAsia="仿宋_GB2312" w:cs="仿宋_GB2312"/>
                <w:color w:val="000000"/>
                <w:kern w:val="0"/>
                <w:sz w:val="24"/>
                <w:lang w:bidi="ar"/>
              </w:rPr>
              <w:t>）</w:t>
            </w:r>
          </w:p>
        </w:tc>
        <w:tc>
          <w:tcPr>
            <w:tcW w:w="595" w:type="pct"/>
            <w:tcBorders>
              <w:top w:val="single" w:color="000000" w:sz="4" w:space="0"/>
              <w:left w:val="single" w:color="000000" w:sz="4" w:space="0"/>
              <w:bottom w:val="single" w:color="000000" w:sz="4" w:space="0"/>
              <w:right w:val="single" w:color="000000" w:sz="4" w:space="0"/>
            </w:tcBorders>
            <w:vAlign w:val="center"/>
          </w:tcPr>
          <w:p w14:paraId="5773EE2C">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460638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0FD8C3E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6683E42D">
            <w:pPr>
              <w:spacing w:line="300" w:lineRule="exact"/>
              <w:rPr>
                <w:rFonts w:ascii="仿宋_GB2312" w:hAnsi="宋体" w:eastAsia="仿宋_GB2312" w:cs="仿宋_GB2312"/>
                <w:color w:val="000000"/>
                <w:sz w:val="24"/>
              </w:rPr>
            </w:pPr>
          </w:p>
        </w:tc>
      </w:tr>
      <w:tr w14:paraId="6D617282">
        <w:tblPrEx>
          <w:tblCellMar>
            <w:top w:w="0" w:type="dxa"/>
            <w:left w:w="108" w:type="dxa"/>
            <w:bottom w:w="0" w:type="dxa"/>
            <w:right w:w="108" w:type="dxa"/>
          </w:tblCellMar>
        </w:tblPrEx>
        <w:trPr>
          <w:cantSplit/>
          <w:trHeight w:val="262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342AA2C4">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15</w:t>
            </w:r>
          </w:p>
        </w:tc>
        <w:tc>
          <w:tcPr>
            <w:tcW w:w="283" w:type="pct"/>
            <w:tcBorders>
              <w:top w:val="single" w:color="000000" w:sz="4" w:space="0"/>
              <w:left w:val="single" w:color="000000" w:sz="4" w:space="0"/>
              <w:bottom w:val="single" w:color="000000" w:sz="4" w:space="0"/>
              <w:right w:val="single" w:color="000000" w:sz="4" w:space="0"/>
            </w:tcBorders>
            <w:vAlign w:val="center"/>
          </w:tcPr>
          <w:p w14:paraId="46AB4F9D">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1076BB2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tc>
        <w:tc>
          <w:tcPr>
            <w:tcW w:w="573" w:type="pct"/>
            <w:tcBorders>
              <w:top w:val="single" w:color="000000" w:sz="4" w:space="0"/>
              <w:left w:val="single" w:color="000000" w:sz="4" w:space="0"/>
              <w:bottom w:val="single" w:color="000000" w:sz="4" w:space="0"/>
              <w:right w:val="single" w:color="000000" w:sz="4" w:space="0"/>
            </w:tcBorders>
            <w:vAlign w:val="center"/>
          </w:tcPr>
          <w:p w14:paraId="77637FA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车辆购置税免、减税</w:t>
            </w:r>
          </w:p>
        </w:tc>
        <w:tc>
          <w:tcPr>
            <w:tcW w:w="797" w:type="pct"/>
            <w:tcBorders>
              <w:top w:val="single" w:color="000000" w:sz="4" w:space="0"/>
              <w:left w:val="single" w:color="000000" w:sz="4" w:space="0"/>
              <w:bottom w:val="single" w:color="000000" w:sz="4" w:space="0"/>
              <w:right w:val="single" w:color="000000" w:sz="4" w:space="0"/>
            </w:tcBorders>
            <w:vAlign w:val="center"/>
          </w:tcPr>
          <w:p w14:paraId="16D2F15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《关于延续和优化新能源汽车车</w:t>
            </w:r>
            <w:r>
              <w:rPr>
                <w:rFonts w:hint="eastAsia" w:eastAsia="仿宋_GB2312"/>
                <w:color w:val="000000"/>
                <w:kern w:val="0"/>
                <w:sz w:val="24"/>
                <w:lang w:bidi="ar"/>
              </w:rPr>
              <w:t>辆购置税减免政策的公告》（财政部税务总局工业和信息化部公告2023年第10号）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E290D2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C7D309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536923DA">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24465642</w:t>
            </w:r>
          </w:p>
        </w:tc>
        <w:tc>
          <w:tcPr>
            <w:tcW w:w="846" w:type="pct"/>
            <w:tcBorders>
              <w:top w:val="single" w:color="000000" w:sz="4" w:space="0"/>
              <w:left w:val="single" w:color="000000" w:sz="4" w:space="0"/>
              <w:bottom w:val="single" w:color="000000" w:sz="4" w:space="0"/>
              <w:right w:val="single" w:color="000000" w:sz="4" w:space="0"/>
            </w:tcBorders>
            <w:vAlign w:val="center"/>
          </w:tcPr>
          <w:p w14:paraId="0381D889">
            <w:pPr>
              <w:spacing w:line="300" w:lineRule="exact"/>
              <w:rPr>
                <w:rFonts w:ascii="仿宋_GB2312" w:hAnsi="宋体" w:eastAsia="仿宋_GB2312" w:cs="仿宋_GB2312"/>
                <w:color w:val="000000"/>
                <w:sz w:val="24"/>
              </w:rPr>
            </w:pPr>
          </w:p>
        </w:tc>
      </w:tr>
      <w:tr w14:paraId="4BCAC51C">
        <w:tblPrEx>
          <w:tblCellMar>
            <w:top w:w="0" w:type="dxa"/>
            <w:left w:w="108" w:type="dxa"/>
            <w:bottom w:w="0" w:type="dxa"/>
            <w:right w:w="108" w:type="dxa"/>
          </w:tblCellMar>
        </w:tblPrEx>
        <w:trPr>
          <w:cantSplit/>
          <w:trHeight w:val="284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0ED429A9">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16</w:t>
            </w:r>
          </w:p>
        </w:tc>
        <w:tc>
          <w:tcPr>
            <w:tcW w:w="283" w:type="pct"/>
            <w:tcBorders>
              <w:top w:val="single" w:color="000000" w:sz="4" w:space="0"/>
              <w:left w:val="single" w:color="000000" w:sz="4" w:space="0"/>
              <w:bottom w:val="single" w:color="000000" w:sz="4" w:space="0"/>
              <w:right w:val="single" w:color="000000" w:sz="4" w:space="0"/>
            </w:tcBorders>
            <w:vAlign w:val="center"/>
          </w:tcPr>
          <w:p w14:paraId="47B87B9A">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179CE84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自2019年7月1日至2024年12月31日，对归属中央收入的文化事业建设费，按照缴纳义务人应缴费额的50%减征；对归属地方收入的文化事业建设费，按照缴纳义务人应缴费额的50%减征。</w:t>
            </w:r>
          </w:p>
        </w:tc>
        <w:tc>
          <w:tcPr>
            <w:tcW w:w="573" w:type="pct"/>
            <w:tcBorders>
              <w:top w:val="single" w:color="000000" w:sz="4" w:space="0"/>
              <w:left w:val="single" w:color="000000" w:sz="4" w:space="0"/>
              <w:bottom w:val="single" w:color="000000" w:sz="4" w:space="0"/>
              <w:right w:val="single" w:color="000000" w:sz="4" w:space="0"/>
            </w:tcBorders>
            <w:vAlign w:val="center"/>
          </w:tcPr>
          <w:p w14:paraId="20D26DFA">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文化事业建设费管理</w:t>
            </w:r>
          </w:p>
        </w:tc>
        <w:tc>
          <w:tcPr>
            <w:tcW w:w="797" w:type="pct"/>
            <w:tcBorders>
              <w:top w:val="single" w:color="000000" w:sz="4" w:space="0"/>
              <w:left w:val="single" w:color="000000" w:sz="4" w:space="0"/>
              <w:bottom w:val="single" w:color="000000" w:sz="4" w:space="0"/>
              <w:right w:val="single" w:color="000000" w:sz="4" w:space="0"/>
            </w:tcBorders>
            <w:vAlign w:val="center"/>
          </w:tcPr>
          <w:p w14:paraId="7A05A66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1.《财政部关于调整部分政府性基金有关政策的通知》（财税〔2019〕46号）</w:t>
            </w:r>
          </w:p>
          <w:p w14:paraId="2BEC22E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2.《天津市财政局关于转发〈财政部关于调整部分政府性基金有关政策的通知〉的通知》（津财综〔2019〕48号）</w:t>
            </w:r>
          </w:p>
        </w:tc>
        <w:tc>
          <w:tcPr>
            <w:tcW w:w="595" w:type="pct"/>
            <w:tcBorders>
              <w:top w:val="single" w:color="000000" w:sz="4" w:space="0"/>
              <w:left w:val="single" w:color="000000" w:sz="4" w:space="0"/>
              <w:bottom w:val="single" w:color="000000" w:sz="4" w:space="0"/>
              <w:right w:val="single" w:color="000000" w:sz="4" w:space="0"/>
            </w:tcBorders>
            <w:vAlign w:val="center"/>
          </w:tcPr>
          <w:p w14:paraId="7C088A6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02FDF726">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367FED81">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4ED34117">
            <w:pPr>
              <w:spacing w:line="300" w:lineRule="exact"/>
              <w:rPr>
                <w:rFonts w:ascii="仿宋_GB2312" w:hAnsi="宋体" w:eastAsia="仿宋_GB2312" w:cs="仿宋_GB2312"/>
                <w:color w:val="000000"/>
                <w:sz w:val="24"/>
              </w:rPr>
            </w:pPr>
          </w:p>
        </w:tc>
      </w:tr>
      <w:tr w14:paraId="694921B9">
        <w:tblPrEx>
          <w:tblCellMar>
            <w:top w:w="0" w:type="dxa"/>
            <w:left w:w="108" w:type="dxa"/>
            <w:bottom w:w="0" w:type="dxa"/>
            <w:right w:w="108" w:type="dxa"/>
          </w:tblCellMar>
        </w:tblPrEx>
        <w:trPr>
          <w:cantSplit/>
          <w:trHeight w:val="21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69F8B1CD">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17</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20DE75E5">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F60338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缴费人享受地方教育附加和残疾人就业保障金优惠实行“自行判别、申报享受、有关资料留存备查”办理方式，申报时无须再向税务机关提供有关资料。缴费人根据具体政策规定自行判断是否符合优惠条件，符合条件的，缴费人申报享受减免优惠，并将有关资料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05628AD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1A342776">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《关于地方教育附加和残疾人就业保障金优惠事项资料留存备查的公告》（国家税务总局天津市税务局公告2019年第14号）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49BC966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02840B3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7669E77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23770CDE">
            <w:pPr>
              <w:spacing w:line="300" w:lineRule="exact"/>
              <w:rPr>
                <w:rFonts w:ascii="仿宋_GB2312" w:hAnsi="宋体" w:eastAsia="仿宋_GB2312" w:cs="仿宋_GB2312"/>
                <w:color w:val="000000"/>
                <w:sz w:val="24"/>
              </w:rPr>
            </w:pPr>
          </w:p>
        </w:tc>
      </w:tr>
      <w:tr w14:paraId="43DBEAB5">
        <w:tblPrEx>
          <w:tblCellMar>
            <w:top w:w="0" w:type="dxa"/>
            <w:left w:w="108" w:type="dxa"/>
            <w:bottom w:w="0" w:type="dxa"/>
            <w:right w:w="108" w:type="dxa"/>
          </w:tblCellMar>
        </w:tblPrEx>
        <w:trPr>
          <w:cantSplit/>
          <w:trHeight w:val="180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1AA6655B">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282CD8D2">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199C53B">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2AD7B7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B750FA9">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58338FA">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A846AEF">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CF2B1E4">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24468069</w:t>
            </w:r>
          </w:p>
        </w:tc>
        <w:tc>
          <w:tcPr>
            <w:tcW w:w="846" w:type="pct"/>
            <w:tcBorders>
              <w:top w:val="single" w:color="000000" w:sz="4" w:space="0"/>
              <w:left w:val="single" w:color="000000" w:sz="4" w:space="0"/>
              <w:bottom w:val="single" w:color="000000" w:sz="4" w:space="0"/>
              <w:right w:val="single" w:color="000000" w:sz="4" w:space="0"/>
            </w:tcBorders>
            <w:vAlign w:val="center"/>
          </w:tcPr>
          <w:p w14:paraId="05BB6AC2">
            <w:pPr>
              <w:spacing w:line="300" w:lineRule="exact"/>
              <w:rPr>
                <w:rFonts w:ascii="仿宋_GB2312" w:hAnsi="宋体" w:eastAsia="仿宋_GB2312" w:cs="仿宋_GB2312"/>
                <w:color w:val="000000"/>
                <w:sz w:val="24"/>
              </w:rPr>
            </w:pPr>
          </w:p>
        </w:tc>
      </w:tr>
      <w:tr w14:paraId="0255BAD6">
        <w:tblPrEx>
          <w:tblCellMar>
            <w:top w:w="0" w:type="dxa"/>
            <w:left w:w="108" w:type="dxa"/>
            <w:bottom w:w="0" w:type="dxa"/>
            <w:right w:w="108" w:type="dxa"/>
          </w:tblCellMar>
        </w:tblPrEx>
        <w:trPr>
          <w:cantSplit/>
          <w:trHeight w:val="320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418B861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18</w:t>
            </w:r>
          </w:p>
        </w:tc>
        <w:tc>
          <w:tcPr>
            <w:tcW w:w="283" w:type="pct"/>
            <w:tcBorders>
              <w:top w:val="single" w:color="000000" w:sz="4" w:space="0"/>
              <w:left w:val="single" w:color="000000" w:sz="4" w:space="0"/>
              <w:bottom w:val="single" w:color="000000" w:sz="4" w:space="0"/>
              <w:right w:val="single" w:color="000000" w:sz="4" w:space="0"/>
            </w:tcBorders>
            <w:vAlign w:val="center"/>
          </w:tcPr>
          <w:p w14:paraId="783D78B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72752CE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自2023年1月1日起至2027年12月31日，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tc>
        <w:tc>
          <w:tcPr>
            <w:tcW w:w="573" w:type="pct"/>
            <w:tcBorders>
              <w:top w:val="single" w:color="000000" w:sz="4" w:space="0"/>
              <w:left w:val="single" w:color="000000" w:sz="4" w:space="0"/>
              <w:bottom w:val="single" w:color="000000" w:sz="4" w:space="0"/>
              <w:right w:val="single" w:color="000000" w:sz="4" w:space="0"/>
            </w:tcBorders>
            <w:vAlign w:val="center"/>
          </w:tcPr>
          <w:p w14:paraId="27BFCDD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97" w:type="pct"/>
            <w:tcBorders>
              <w:top w:val="single" w:color="000000" w:sz="4" w:space="0"/>
              <w:left w:val="single" w:color="000000" w:sz="4" w:space="0"/>
              <w:bottom w:val="single" w:color="000000" w:sz="4" w:space="0"/>
              <w:right w:val="single" w:color="000000" w:sz="4" w:space="0"/>
            </w:tcBorders>
            <w:vAlign w:val="center"/>
          </w:tcPr>
          <w:p w14:paraId="4EA7BA4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《天津市财政局国家税务总局天津市税务局天津市残疾人联合会关于转发〈财政部关于延续实施残疾人就业保障金优惠政策的公告〉的通知》（津财综〔2023〕20号）</w:t>
            </w:r>
          </w:p>
        </w:tc>
        <w:tc>
          <w:tcPr>
            <w:tcW w:w="595" w:type="pct"/>
            <w:tcBorders>
              <w:top w:val="single" w:color="000000" w:sz="4" w:space="0"/>
              <w:left w:val="single" w:color="000000" w:sz="4" w:space="0"/>
              <w:bottom w:val="single" w:color="000000" w:sz="4" w:space="0"/>
              <w:right w:val="single" w:color="000000" w:sz="4" w:space="0"/>
            </w:tcBorders>
            <w:vAlign w:val="center"/>
          </w:tcPr>
          <w:p w14:paraId="2480190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35456F67">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7926C3D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02030872">
            <w:pPr>
              <w:spacing w:line="300" w:lineRule="exact"/>
              <w:rPr>
                <w:rFonts w:ascii="仿宋_GB2312" w:hAnsi="宋体" w:eastAsia="仿宋_GB2312" w:cs="仿宋_GB2312"/>
                <w:color w:val="000000"/>
                <w:sz w:val="24"/>
              </w:rPr>
            </w:pPr>
          </w:p>
        </w:tc>
      </w:tr>
      <w:tr w14:paraId="4F6917B9">
        <w:tblPrEx>
          <w:tblCellMar>
            <w:top w:w="0" w:type="dxa"/>
            <w:left w:w="108" w:type="dxa"/>
            <w:bottom w:w="0" w:type="dxa"/>
            <w:right w:w="108" w:type="dxa"/>
          </w:tblCellMar>
        </w:tblPrEx>
        <w:trPr>
          <w:cantSplit/>
          <w:trHeight w:val="232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4597DD8">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19</w:t>
            </w:r>
          </w:p>
        </w:tc>
        <w:tc>
          <w:tcPr>
            <w:tcW w:w="283" w:type="pct"/>
            <w:tcBorders>
              <w:top w:val="single" w:color="000000" w:sz="4" w:space="0"/>
              <w:left w:val="single" w:color="000000" w:sz="4" w:space="0"/>
              <w:bottom w:val="single" w:color="000000" w:sz="4" w:space="0"/>
              <w:right w:val="single" w:color="000000" w:sz="4" w:space="0"/>
            </w:tcBorders>
            <w:vAlign w:val="center"/>
          </w:tcPr>
          <w:p w14:paraId="21BEC60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6F84DE9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从2021年起，用人单位缴纳的上年度残保金征收标准上限按照我市社会平均工资的2倍执行。</w:t>
            </w:r>
          </w:p>
        </w:tc>
        <w:tc>
          <w:tcPr>
            <w:tcW w:w="573" w:type="pct"/>
            <w:tcBorders>
              <w:top w:val="single" w:color="000000" w:sz="4" w:space="0"/>
              <w:left w:val="single" w:color="000000" w:sz="4" w:space="0"/>
              <w:bottom w:val="single" w:color="000000" w:sz="4" w:space="0"/>
              <w:right w:val="single" w:color="000000" w:sz="4" w:space="0"/>
            </w:tcBorders>
            <w:vAlign w:val="center"/>
          </w:tcPr>
          <w:p w14:paraId="09C63FC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97" w:type="pct"/>
            <w:tcBorders>
              <w:top w:val="single" w:color="000000" w:sz="4" w:space="0"/>
              <w:left w:val="single" w:color="000000" w:sz="4" w:space="0"/>
              <w:bottom w:val="single" w:color="000000" w:sz="4" w:space="0"/>
              <w:right w:val="single" w:color="000000" w:sz="4" w:space="0"/>
            </w:tcBorders>
            <w:vAlign w:val="center"/>
          </w:tcPr>
          <w:p w14:paraId="41AA464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《关于印发〈天津市落实《关于完善残疾人就业保障金制度更好促进残疾人就业的总体方案》具体措施〉的通知》（津财社〔2020〕41号）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1808E3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2478170E">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951E9B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24456015</w:t>
            </w:r>
          </w:p>
        </w:tc>
        <w:tc>
          <w:tcPr>
            <w:tcW w:w="846" w:type="pct"/>
            <w:tcBorders>
              <w:top w:val="single" w:color="000000" w:sz="4" w:space="0"/>
              <w:left w:val="single" w:color="000000" w:sz="4" w:space="0"/>
              <w:bottom w:val="single" w:color="000000" w:sz="4" w:space="0"/>
              <w:right w:val="single" w:color="000000" w:sz="4" w:space="0"/>
            </w:tcBorders>
            <w:vAlign w:val="center"/>
          </w:tcPr>
          <w:p w14:paraId="6DFA8BD3">
            <w:pPr>
              <w:spacing w:line="300" w:lineRule="exact"/>
              <w:rPr>
                <w:rFonts w:ascii="仿宋_GB2312" w:hAnsi="宋体" w:eastAsia="仿宋_GB2312" w:cs="仿宋_GB2312"/>
                <w:color w:val="000000"/>
                <w:sz w:val="24"/>
              </w:rPr>
            </w:pPr>
          </w:p>
        </w:tc>
      </w:tr>
      <w:tr w14:paraId="71997EFB">
        <w:tblPrEx>
          <w:tblCellMar>
            <w:top w:w="0" w:type="dxa"/>
            <w:left w:w="108" w:type="dxa"/>
            <w:bottom w:w="0" w:type="dxa"/>
            <w:right w:w="108" w:type="dxa"/>
          </w:tblCellMar>
        </w:tblPrEx>
        <w:trPr>
          <w:cantSplit/>
          <w:trHeight w:val="190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14:paraId="69E95682">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20</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456DED8A">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016379D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纳入产教融合型企业建设培育范围的试点企业申报教育费附加、地方教育附加时，2019年1月1日起形成的可抵免投资额，可按照《财政部关于调整部分政府性基金有关政策的通知》（财税〔2019〕46号）的规定办理抵免，相关资料由企业留存备查。</w:t>
            </w:r>
          </w:p>
        </w:tc>
        <w:tc>
          <w:tcPr>
            <w:tcW w:w="573" w:type="pct"/>
            <w:tcBorders>
              <w:top w:val="single" w:color="000000" w:sz="4" w:space="0"/>
              <w:left w:val="single" w:color="000000" w:sz="4" w:space="0"/>
              <w:bottom w:val="single" w:color="000000" w:sz="4" w:space="0"/>
              <w:right w:val="single" w:color="000000" w:sz="4" w:space="0"/>
            </w:tcBorders>
            <w:vAlign w:val="center"/>
          </w:tcPr>
          <w:p w14:paraId="539F1A4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教育费附加征收管理</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73217E9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《关于调整部分政府性基金有关征管事项的公告》（国家税务总局公告2019年第24号）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5F6D2BC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各区税务局、第三税务分局、第四税务分局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BCD246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26D0642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24468069</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10BC6F8B">
            <w:pPr>
              <w:spacing w:line="300" w:lineRule="exact"/>
              <w:rPr>
                <w:rFonts w:ascii="仿宋_GB2312" w:hAnsi="宋体" w:eastAsia="仿宋_GB2312" w:cs="仿宋_GB2312"/>
                <w:color w:val="000000"/>
                <w:sz w:val="24"/>
              </w:rPr>
            </w:pPr>
          </w:p>
        </w:tc>
      </w:tr>
      <w:tr w14:paraId="1F1FCB6A">
        <w:tblPrEx>
          <w:tblCellMar>
            <w:top w:w="0" w:type="dxa"/>
            <w:left w:w="108" w:type="dxa"/>
            <w:bottom w:w="0" w:type="dxa"/>
            <w:right w:w="108" w:type="dxa"/>
          </w:tblCellMar>
        </w:tblPrEx>
        <w:trPr>
          <w:cantSplit/>
          <w:trHeight w:val="156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14:paraId="0024886E">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1E1AC1F7">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5348B565">
            <w:pPr>
              <w:spacing w:line="300" w:lineRule="exact"/>
              <w:rPr>
                <w:rFonts w:ascii="仿宋_GB2312" w:hAnsi="宋体" w:eastAsia="仿宋_GB2312" w:cs="仿宋_GB2312"/>
                <w:color w:val="000000"/>
                <w:sz w:val="24"/>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2615A21C">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6129ADB1">
            <w:pPr>
              <w:spacing w:line="300" w:lineRule="exact"/>
              <w:rPr>
                <w:rFonts w:ascii="仿宋_GB2312" w:hAnsi="宋体" w:eastAsia="仿宋_GB2312" w:cs="仿宋_GB2312"/>
                <w:color w:val="000000"/>
                <w:sz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2708A4A7">
            <w:pPr>
              <w:spacing w:line="300" w:lineRule="exact"/>
              <w:rPr>
                <w:rFonts w:ascii="仿宋_GB2312" w:hAnsi="宋体" w:eastAsia="仿宋_GB2312" w:cs="仿宋_GB2312"/>
                <w:color w:val="000000"/>
                <w:sz w:val="24"/>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1D1D6712">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71EF488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24468069</w:t>
            </w: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84E8D21">
            <w:pPr>
              <w:spacing w:line="300" w:lineRule="exact"/>
              <w:rPr>
                <w:rFonts w:ascii="仿宋_GB2312" w:hAnsi="宋体" w:eastAsia="仿宋_GB2312" w:cs="仿宋_GB2312"/>
                <w:color w:val="000000"/>
                <w:sz w:val="24"/>
              </w:rPr>
            </w:pPr>
          </w:p>
        </w:tc>
      </w:tr>
      <w:tr w14:paraId="41489C8A">
        <w:tblPrEx>
          <w:tblCellMar>
            <w:top w:w="0" w:type="dxa"/>
            <w:left w:w="108" w:type="dxa"/>
            <w:bottom w:w="0" w:type="dxa"/>
            <w:right w:w="108" w:type="dxa"/>
          </w:tblCellMar>
        </w:tblPrEx>
        <w:trPr>
          <w:cantSplit/>
          <w:trHeight w:val="1680"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5A01223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21</w:t>
            </w:r>
          </w:p>
        </w:tc>
        <w:tc>
          <w:tcPr>
            <w:tcW w:w="283" w:type="pct"/>
            <w:tcBorders>
              <w:top w:val="single" w:color="000000" w:sz="4" w:space="0"/>
              <w:left w:val="single" w:color="000000" w:sz="4" w:space="0"/>
              <w:bottom w:val="single" w:color="000000" w:sz="4" w:space="0"/>
              <w:right w:val="single" w:color="000000" w:sz="4" w:space="0"/>
            </w:tcBorders>
            <w:vAlign w:val="center"/>
          </w:tcPr>
          <w:p w14:paraId="69FABE86">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1282" w:type="pct"/>
            <w:tcBorders>
              <w:top w:val="single" w:color="000000" w:sz="4" w:space="0"/>
              <w:left w:val="single" w:color="000000" w:sz="4" w:space="0"/>
              <w:bottom w:val="single" w:color="000000" w:sz="4" w:space="0"/>
              <w:right w:val="single" w:color="000000" w:sz="4" w:space="0"/>
            </w:tcBorders>
            <w:vAlign w:val="center"/>
          </w:tcPr>
          <w:p w14:paraId="760B9E7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出境饲料及饲料添加剂生产企业，输入国家或地区无注册登记要求的，免于向海关注册登记。</w:t>
            </w:r>
          </w:p>
        </w:tc>
        <w:tc>
          <w:tcPr>
            <w:tcW w:w="573" w:type="pct"/>
            <w:tcBorders>
              <w:top w:val="single" w:color="000000" w:sz="4" w:space="0"/>
              <w:left w:val="single" w:color="000000" w:sz="4" w:space="0"/>
              <w:bottom w:val="single" w:color="000000" w:sz="4" w:space="0"/>
              <w:right w:val="single" w:color="000000" w:sz="4" w:space="0"/>
            </w:tcBorders>
            <w:vAlign w:val="center"/>
          </w:tcPr>
          <w:p w14:paraId="1A67B54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出境特定动植物及其产品和其他检疫物的生产、加工、存放单位注册登记</w:t>
            </w:r>
          </w:p>
        </w:tc>
        <w:tc>
          <w:tcPr>
            <w:tcW w:w="797" w:type="pct"/>
            <w:tcBorders>
              <w:top w:val="single" w:color="000000" w:sz="4" w:space="0"/>
              <w:left w:val="single" w:color="000000" w:sz="4" w:space="0"/>
              <w:bottom w:val="single" w:color="000000" w:sz="4" w:space="0"/>
              <w:right w:val="single" w:color="000000" w:sz="4" w:space="0"/>
            </w:tcBorders>
            <w:vAlign w:val="center"/>
          </w:tcPr>
          <w:p w14:paraId="7ED2F5A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《关于调整部分进出境货物监管要求的公告》（海关总署公告2020年第99号）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020CF0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天津海关</w:t>
            </w:r>
          </w:p>
        </w:tc>
        <w:tc>
          <w:tcPr>
            <w:tcW w:w="404" w:type="pct"/>
            <w:tcBorders>
              <w:top w:val="single" w:color="000000" w:sz="4" w:space="0"/>
              <w:left w:val="single" w:color="000000" w:sz="4" w:space="0"/>
              <w:bottom w:val="single" w:color="000000" w:sz="4" w:space="0"/>
              <w:right w:val="single" w:color="000000" w:sz="4" w:space="0"/>
            </w:tcBorders>
            <w:vAlign w:val="center"/>
          </w:tcPr>
          <w:p w14:paraId="6874A636">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1A03B2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84203510</w:t>
            </w:r>
          </w:p>
        </w:tc>
        <w:tc>
          <w:tcPr>
            <w:tcW w:w="846" w:type="pct"/>
            <w:tcBorders>
              <w:top w:val="single" w:color="000000" w:sz="4" w:space="0"/>
              <w:left w:val="single" w:color="000000" w:sz="4" w:space="0"/>
              <w:bottom w:val="single" w:color="000000" w:sz="4" w:space="0"/>
              <w:right w:val="single" w:color="000000" w:sz="4" w:space="0"/>
            </w:tcBorders>
            <w:vAlign w:val="center"/>
          </w:tcPr>
          <w:p w14:paraId="04FE1473">
            <w:pPr>
              <w:spacing w:line="300" w:lineRule="exact"/>
              <w:rPr>
                <w:rFonts w:ascii="仿宋_GB2312" w:hAnsi="宋体" w:eastAsia="仿宋_GB2312" w:cs="仿宋_GB2312"/>
                <w:color w:val="000000"/>
                <w:sz w:val="24"/>
              </w:rPr>
            </w:pPr>
          </w:p>
        </w:tc>
      </w:tr>
      <w:tr w14:paraId="49650F76">
        <w:tblPrEx>
          <w:tblCellMar>
            <w:top w:w="0" w:type="dxa"/>
            <w:left w:w="108" w:type="dxa"/>
            <w:bottom w:w="0" w:type="dxa"/>
            <w:right w:w="108" w:type="dxa"/>
          </w:tblCellMar>
        </w:tblPrEx>
        <w:trPr>
          <w:cantSplit/>
          <w:trHeight w:val="3545"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75F9201A">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22</w:t>
            </w:r>
          </w:p>
        </w:tc>
        <w:tc>
          <w:tcPr>
            <w:tcW w:w="283" w:type="pct"/>
            <w:tcBorders>
              <w:top w:val="single" w:color="000000" w:sz="4" w:space="0"/>
              <w:left w:val="single" w:color="000000" w:sz="4" w:space="0"/>
              <w:bottom w:val="single" w:color="000000" w:sz="4" w:space="0"/>
              <w:right w:val="single" w:color="000000" w:sz="4" w:space="0"/>
            </w:tcBorders>
            <w:vAlign w:val="center"/>
          </w:tcPr>
          <w:p w14:paraId="13B5F53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市医保局</w:t>
            </w:r>
          </w:p>
        </w:tc>
        <w:tc>
          <w:tcPr>
            <w:tcW w:w="1282" w:type="pct"/>
            <w:tcBorders>
              <w:top w:val="single" w:color="000000" w:sz="4" w:space="0"/>
              <w:left w:val="single" w:color="000000" w:sz="4" w:space="0"/>
              <w:bottom w:val="single" w:color="000000" w:sz="4" w:space="0"/>
              <w:right w:val="single" w:color="000000" w:sz="4" w:space="0"/>
            </w:tcBorders>
            <w:noWrap/>
            <w:vAlign w:val="center"/>
          </w:tcPr>
          <w:p w14:paraId="6060E55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享受资助参保政策的医疗救助对象，集中参保缴费期内在困难身份认定地参保的，根据相关部门提供的身份标识直接享受基本医保参保财政补助和医疗救助资助，不需要申请，也不需要全额缴费再发放政策补助。</w:t>
            </w:r>
          </w:p>
        </w:tc>
        <w:tc>
          <w:tcPr>
            <w:tcW w:w="573" w:type="pct"/>
            <w:tcBorders>
              <w:top w:val="single" w:color="000000" w:sz="4" w:space="0"/>
              <w:left w:val="single" w:color="000000" w:sz="4" w:space="0"/>
              <w:bottom w:val="single" w:color="000000" w:sz="4" w:space="0"/>
              <w:right w:val="single" w:color="000000" w:sz="4" w:space="0"/>
            </w:tcBorders>
            <w:vAlign w:val="center"/>
          </w:tcPr>
          <w:p w14:paraId="41109AE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符合资助条件的救助对象参加城乡居民基本医疗保险个人缴费补贴</w:t>
            </w:r>
          </w:p>
        </w:tc>
        <w:tc>
          <w:tcPr>
            <w:tcW w:w="797" w:type="pct"/>
            <w:tcBorders>
              <w:top w:val="single" w:color="000000" w:sz="4" w:space="0"/>
              <w:left w:val="single" w:color="000000" w:sz="4" w:space="0"/>
              <w:bottom w:val="single" w:color="000000" w:sz="4" w:space="0"/>
              <w:right w:val="single" w:color="000000" w:sz="4" w:space="0"/>
            </w:tcBorders>
            <w:vAlign w:val="center"/>
          </w:tcPr>
          <w:p w14:paraId="7E1F902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1.《国家医疗保障局关于在医疗保障服务领域推动“高效办成一件事”的通知》（国保发〔2024〕2号）；</w:t>
            </w:r>
          </w:p>
          <w:p w14:paraId="1EF4338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2.《天津市人民政府办公厅关于印发天津市医疗救助办法的通知》（津政办规〔2021〕5号）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58140A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市民政局、市残联、市退役军人事务局、市委老干部局、市医保局、市教委及天津市所有高校</w:t>
            </w:r>
          </w:p>
        </w:tc>
        <w:tc>
          <w:tcPr>
            <w:tcW w:w="404" w:type="pct"/>
            <w:tcBorders>
              <w:top w:val="single" w:color="000000" w:sz="4" w:space="0"/>
              <w:left w:val="single" w:color="000000" w:sz="4" w:space="0"/>
              <w:bottom w:val="single" w:color="000000" w:sz="4" w:space="0"/>
              <w:right w:val="single" w:color="000000" w:sz="4" w:space="0"/>
            </w:tcBorders>
            <w:vAlign w:val="center"/>
          </w:tcPr>
          <w:p w14:paraId="15B6AED5">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2B227D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23121139</w:t>
            </w:r>
          </w:p>
        </w:tc>
        <w:tc>
          <w:tcPr>
            <w:tcW w:w="846" w:type="pct"/>
            <w:tcBorders>
              <w:top w:val="single" w:color="000000" w:sz="4" w:space="0"/>
              <w:left w:val="single" w:color="000000" w:sz="4" w:space="0"/>
              <w:bottom w:val="single" w:color="000000" w:sz="4" w:space="0"/>
              <w:right w:val="single" w:color="000000" w:sz="4" w:space="0"/>
            </w:tcBorders>
            <w:vAlign w:val="center"/>
          </w:tcPr>
          <w:p w14:paraId="300D35C1">
            <w:pPr>
              <w:spacing w:line="300" w:lineRule="exact"/>
              <w:rPr>
                <w:rFonts w:ascii="黑体" w:hAnsi="宋体" w:eastAsia="黑体" w:cs="黑体"/>
                <w:color w:val="000000"/>
                <w:sz w:val="24"/>
              </w:rPr>
            </w:pPr>
          </w:p>
        </w:tc>
      </w:tr>
      <w:tr w14:paraId="57D78F64">
        <w:tblPrEx>
          <w:tblCellMar>
            <w:top w:w="0" w:type="dxa"/>
            <w:left w:w="108" w:type="dxa"/>
            <w:bottom w:w="0" w:type="dxa"/>
            <w:right w:w="108" w:type="dxa"/>
          </w:tblCellMar>
        </w:tblPrEx>
        <w:trPr>
          <w:cantSplit/>
          <w:trHeight w:val="2096"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14:paraId="4C2C4E49">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23</w:t>
            </w:r>
          </w:p>
        </w:tc>
        <w:tc>
          <w:tcPr>
            <w:tcW w:w="283" w:type="pct"/>
            <w:tcBorders>
              <w:top w:val="single" w:color="000000" w:sz="4" w:space="0"/>
              <w:left w:val="single" w:color="000000" w:sz="4" w:space="0"/>
              <w:bottom w:val="single" w:color="000000" w:sz="4" w:space="0"/>
              <w:right w:val="single" w:color="000000" w:sz="4" w:space="0"/>
            </w:tcBorders>
            <w:vAlign w:val="center"/>
          </w:tcPr>
          <w:p w14:paraId="495A1D77">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天津市残联</w:t>
            </w:r>
          </w:p>
        </w:tc>
        <w:tc>
          <w:tcPr>
            <w:tcW w:w="1282" w:type="pct"/>
            <w:tcBorders>
              <w:top w:val="single" w:color="000000" w:sz="4" w:space="0"/>
              <w:left w:val="single" w:color="000000" w:sz="4" w:space="0"/>
              <w:bottom w:val="single" w:color="000000" w:sz="4" w:space="0"/>
              <w:right w:val="single" w:color="000000" w:sz="4" w:space="0"/>
            </w:tcBorders>
            <w:vAlign w:val="center"/>
          </w:tcPr>
          <w:p w14:paraId="5982B1F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重度残疾人（不含已纳入特困人员、最低生活保障家庭成员中的重度残疾人）参照最低生活保障边缘家庭成员享受门诊、住院医疗救助（不设起付标准）和基本待遇倾斜支付政策。</w:t>
            </w:r>
          </w:p>
        </w:tc>
        <w:tc>
          <w:tcPr>
            <w:tcW w:w="573" w:type="pct"/>
            <w:tcBorders>
              <w:top w:val="single" w:color="000000" w:sz="4" w:space="0"/>
              <w:left w:val="single" w:color="000000" w:sz="4" w:space="0"/>
              <w:bottom w:val="single" w:color="000000" w:sz="4" w:space="0"/>
              <w:right w:val="single" w:color="000000" w:sz="4" w:space="0"/>
            </w:tcBorders>
            <w:vAlign w:val="center"/>
          </w:tcPr>
          <w:p w14:paraId="14DF358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重度残疾人大病医疗救助金发放</w:t>
            </w:r>
          </w:p>
        </w:tc>
        <w:tc>
          <w:tcPr>
            <w:tcW w:w="797" w:type="pct"/>
            <w:tcBorders>
              <w:top w:val="single" w:color="000000" w:sz="4" w:space="0"/>
              <w:left w:val="single" w:color="000000" w:sz="4" w:space="0"/>
              <w:bottom w:val="single" w:color="000000" w:sz="4" w:space="0"/>
              <w:right w:val="single" w:color="000000" w:sz="4" w:space="0"/>
            </w:tcBorders>
            <w:vAlign w:val="center"/>
          </w:tcPr>
          <w:p w14:paraId="02660EE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《天津市人民政府办公厅印发关于健全重特大疾病医疗保险和救助制度若干措施的通知》（津政办规〔2022〕11号）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2665AD5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市残联、市医保局</w:t>
            </w:r>
          </w:p>
        </w:tc>
        <w:tc>
          <w:tcPr>
            <w:tcW w:w="404" w:type="pct"/>
            <w:tcBorders>
              <w:top w:val="single" w:color="000000" w:sz="4" w:space="0"/>
              <w:left w:val="single" w:color="000000" w:sz="4" w:space="0"/>
              <w:bottom w:val="single" w:color="000000" w:sz="4" w:space="0"/>
              <w:right w:val="single" w:color="000000" w:sz="4" w:space="0"/>
            </w:tcBorders>
            <w:vAlign w:val="center"/>
          </w:tcPr>
          <w:p w14:paraId="5AFC0ED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10D4E4E2">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58951400</w:t>
            </w:r>
          </w:p>
        </w:tc>
        <w:tc>
          <w:tcPr>
            <w:tcW w:w="846" w:type="pct"/>
            <w:tcBorders>
              <w:top w:val="single" w:color="000000" w:sz="4" w:space="0"/>
              <w:left w:val="single" w:color="000000" w:sz="4" w:space="0"/>
              <w:bottom w:val="single" w:color="000000" w:sz="4" w:space="0"/>
              <w:right w:val="single" w:color="000000" w:sz="4" w:space="0"/>
            </w:tcBorders>
            <w:vAlign w:val="center"/>
          </w:tcPr>
          <w:p w14:paraId="62E79970">
            <w:pPr>
              <w:spacing w:line="300" w:lineRule="exact"/>
              <w:rPr>
                <w:rFonts w:ascii="仿宋_GB2312" w:hAnsi="宋体" w:eastAsia="仿宋_GB2312" w:cs="仿宋_GB2312"/>
                <w:color w:val="000000"/>
                <w:sz w:val="24"/>
              </w:rPr>
            </w:pPr>
          </w:p>
        </w:tc>
      </w:tr>
      <w:tr w14:paraId="0FA05E0C">
        <w:tblPrEx>
          <w:tblCellMar>
            <w:top w:w="0" w:type="dxa"/>
            <w:left w:w="108" w:type="dxa"/>
            <w:bottom w:w="0" w:type="dxa"/>
            <w:right w:w="108" w:type="dxa"/>
          </w:tblCellMar>
        </w:tblPrEx>
        <w:trPr>
          <w:cantSplit/>
          <w:trHeight w:val="10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36261802">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096C7579">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17F74D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对于简易低风险项目，局部管线接驳服务无需办理工程规划事项。</w:t>
            </w:r>
          </w:p>
        </w:tc>
        <w:tc>
          <w:tcPr>
            <w:tcW w:w="573" w:type="pct"/>
            <w:tcBorders>
              <w:top w:val="single" w:color="000000" w:sz="4" w:space="0"/>
              <w:left w:val="single" w:color="000000" w:sz="4" w:space="0"/>
              <w:bottom w:val="single" w:color="000000" w:sz="4" w:space="0"/>
              <w:right w:val="single" w:color="000000" w:sz="4" w:space="0"/>
            </w:tcBorders>
            <w:vAlign w:val="center"/>
          </w:tcPr>
          <w:p w14:paraId="7F15F8D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3199E20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《关于印发天津市工程建设项目</w:t>
            </w:r>
            <w:r>
              <w:rPr>
                <w:rFonts w:eastAsia="仿宋_GB2312"/>
                <w:color w:val="000000"/>
                <w:kern w:val="0"/>
                <w:sz w:val="24"/>
                <w:lang w:bidi="ar"/>
              </w:rPr>
              <w:t>“清单制+告知承诺制”审批改革实施方案的通知》（津住建政务〔2020〕16号）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608310B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5A57E6AB">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4472C4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727283FD">
            <w:pPr>
              <w:spacing w:line="300" w:lineRule="exact"/>
              <w:rPr>
                <w:color w:val="000000"/>
                <w:sz w:val="24"/>
              </w:rPr>
            </w:pPr>
          </w:p>
        </w:tc>
      </w:tr>
      <w:tr w14:paraId="0AEB867C">
        <w:tblPrEx>
          <w:tblCellMar>
            <w:top w:w="0" w:type="dxa"/>
            <w:left w:w="108" w:type="dxa"/>
            <w:bottom w:w="0" w:type="dxa"/>
            <w:right w:w="108" w:type="dxa"/>
          </w:tblCellMar>
        </w:tblPrEx>
        <w:trPr>
          <w:cantSplit/>
          <w:trHeight w:val="104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3F2BD728">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FFF7350">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270DF0D5">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70C4A0D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5054935">
            <w:pPr>
              <w:spacing w:line="300" w:lineRule="exact"/>
              <w:rPr>
                <w:rFonts w:eastAsia="仿宋_GB2312"/>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3D16C105">
            <w:pPr>
              <w:spacing w:line="300" w:lineRule="exact"/>
              <w:rPr>
                <w:rFonts w:ascii="仿宋_GB2312" w:hAnsi="宋体" w:eastAsia="仿宋_GB2312" w:cs="仿宋_GB2312"/>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66F13557">
            <w:pPr>
              <w:spacing w:line="300" w:lineRule="exact"/>
              <w:jc w:val="center"/>
              <w:rPr>
                <w:rFonts w:eastAsia="仿宋_GB2312"/>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7D51FF02">
            <w:pPr>
              <w:spacing w:line="300" w:lineRule="exact"/>
              <w:rPr>
                <w:color w:val="000000"/>
                <w:sz w:val="24"/>
              </w:rPr>
            </w:pPr>
          </w:p>
        </w:tc>
      </w:tr>
      <w:tr w14:paraId="6B5DE2BC">
        <w:tblPrEx>
          <w:tblCellMar>
            <w:top w:w="0" w:type="dxa"/>
            <w:left w:w="108" w:type="dxa"/>
            <w:bottom w:w="0" w:type="dxa"/>
            <w:right w:w="108" w:type="dxa"/>
          </w:tblCellMar>
        </w:tblPrEx>
        <w:trPr>
          <w:cantSplit/>
          <w:trHeight w:val="10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53799189">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25</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0907E4D6">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8AA2A2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对于原线路径不变的电力线路重建、原线改造或增容、原杆塔挂线、原线路杆塔改造、原线下保护区内立杆塔、既有电力设施（电力排管、沟槽、隧道、综合管廊等）展放线缆等情况，不再办理规划审批手续</w:t>
            </w:r>
            <w:r>
              <w:rPr>
                <w:rFonts w:eastAsia="仿宋_GB2312"/>
                <w:color w:val="000000"/>
                <w:kern w:val="0"/>
                <w:sz w:val="24"/>
                <w:lang w:bidi="ar"/>
              </w:rPr>
              <w:t>。</w:t>
            </w:r>
          </w:p>
        </w:tc>
        <w:tc>
          <w:tcPr>
            <w:tcW w:w="573" w:type="pct"/>
            <w:tcBorders>
              <w:top w:val="single" w:color="000000" w:sz="4" w:space="0"/>
              <w:left w:val="single" w:color="000000" w:sz="4" w:space="0"/>
              <w:bottom w:val="single" w:color="000000" w:sz="4" w:space="0"/>
              <w:right w:val="single" w:color="000000" w:sz="4" w:space="0"/>
            </w:tcBorders>
            <w:vAlign w:val="center"/>
          </w:tcPr>
          <w:p w14:paraId="23F6E896">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36ECBF1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《关于印发〈持续优化电力工程建设项目政务服务工作方案〉的通知》（津政服〔</w:t>
            </w:r>
            <w:r>
              <w:rPr>
                <w:rFonts w:eastAsia="仿宋_GB2312"/>
                <w:color w:val="000000"/>
                <w:kern w:val="0"/>
                <w:sz w:val="24"/>
                <w:lang w:bidi="ar"/>
              </w:rPr>
              <w:t>2020〕15号）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47F39A1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0391D8AB">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27B8381C">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3CC566EF">
            <w:pPr>
              <w:spacing w:line="300" w:lineRule="exact"/>
              <w:rPr>
                <w:color w:val="000000"/>
                <w:sz w:val="24"/>
              </w:rPr>
            </w:pPr>
          </w:p>
        </w:tc>
      </w:tr>
      <w:tr w14:paraId="5191D5FA">
        <w:tblPrEx>
          <w:tblCellMar>
            <w:top w:w="0" w:type="dxa"/>
            <w:left w:w="108" w:type="dxa"/>
            <w:bottom w:w="0" w:type="dxa"/>
            <w:right w:w="108" w:type="dxa"/>
          </w:tblCellMar>
        </w:tblPrEx>
        <w:trPr>
          <w:cantSplit/>
          <w:trHeight w:val="104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5B48BC3A">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3A1C64BD">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7792C3F4">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208D3F0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65E944C">
            <w:pPr>
              <w:spacing w:line="300" w:lineRule="exact"/>
              <w:rPr>
                <w:rFonts w:eastAsia="仿宋_GB2312"/>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250BDA09">
            <w:pPr>
              <w:spacing w:line="300" w:lineRule="exact"/>
              <w:rPr>
                <w:rFonts w:ascii="仿宋_GB2312" w:hAnsi="宋体" w:eastAsia="仿宋_GB2312" w:cs="仿宋_GB2312"/>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0A3299CE">
            <w:pPr>
              <w:spacing w:line="300" w:lineRule="exact"/>
              <w:jc w:val="center"/>
              <w:rPr>
                <w:rFonts w:eastAsia="仿宋_GB2312"/>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4F08975">
            <w:pPr>
              <w:spacing w:line="300" w:lineRule="exact"/>
              <w:rPr>
                <w:color w:val="000000"/>
                <w:sz w:val="24"/>
              </w:rPr>
            </w:pPr>
          </w:p>
        </w:tc>
      </w:tr>
      <w:tr w14:paraId="0AD890AA">
        <w:tblPrEx>
          <w:tblCellMar>
            <w:top w:w="0" w:type="dxa"/>
            <w:left w:w="108" w:type="dxa"/>
            <w:bottom w:w="0" w:type="dxa"/>
            <w:right w:w="108" w:type="dxa"/>
          </w:tblCellMar>
        </w:tblPrEx>
        <w:trPr>
          <w:cantSplit/>
          <w:trHeight w:val="867"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1FA5F112">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26</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406D6277">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6CB1F0E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对路径长度不大于</w:t>
            </w:r>
            <w:r>
              <w:rPr>
                <w:rFonts w:eastAsia="仿宋_GB2312"/>
                <w:color w:val="000000"/>
                <w:kern w:val="0"/>
                <w:sz w:val="24"/>
                <w:lang w:bidi="ar"/>
              </w:rPr>
              <w:t>200米的35千伏及以下电力线路工程，不再办理规划审批手续。</w:t>
            </w:r>
          </w:p>
        </w:tc>
        <w:tc>
          <w:tcPr>
            <w:tcW w:w="573" w:type="pct"/>
            <w:tcBorders>
              <w:top w:val="single" w:color="000000" w:sz="4" w:space="0"/>
              <w:left w:val="single" w:color="000000" w:sz="4" w:space="0"/>
              <w:bottom w:val="single" w:color="000000" w:sz="4" w:space="0"/>
              <w:right w:val="single" w:color="000000" w:sz="4" w:space="0"/>
            </w:tcBorders>
            <w:vAlign w:val="center"/>
          </w:tcPr>
          <w:p w14:paraId="06A1EF7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1B84AAE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《关于印发〈持续优化电力工程建设项目政务服务工作方案〉的通知》（津政服〔</w:t>
            </w:r>
            <w:r>
              <w:rPr>
                <w:rFonts w:eastAsia="仿宋_GB2312"/>
                <w:color w:val="000000"/>
                <w:kern w:val="0"/>
                <w:sz w:val="24"/>
                <w:lang w:bidi="ar"/>
              </w:rPr>
              <w:t>2020〕15号）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094D331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2ABE09B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6C68E6D4">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0A3F36AE">
            <w:pPr>
              <w:spacing w:line="300" w:lineRule="exact"/>
              <w:rPr>
                <w:color w:val="000000"/>
                <w:sz w:val="24"/>
              </w:rPr>
            </w:pPr>
          </w:p>
        </w:tc>
      </w:tr>
      <w:tr w14:paraId="3D614FB4">
        <w:tblPrEx>
          <w:tblCellMar>
            <w:top w:w="0" w:type="dxa"/>
            <w:left w:w="108" w:type="dxa"/>
            <w:bottom w:w="0" w:type="dxa"/>
            <w:right w:w="108" w:type="dxa"/>
          </w:tblCellMar>
        </w:tblPrEx>
        <w:trPr>
          <w:cantSplit/>
          <w:trHeight w:val="85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22967798">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3F401D3F">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75B37A0">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352D750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7825465">
            <w:pPr>
              <w:spacing w:line="300" w:lineRule="exact"/>
              <w:rPr>
                <w:rFonts w:eastAsia="仿宋_GB2312"/>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5CD34FAF">
            <w:pPr>
              <w:spacing w:line="300" w:lineRule="exact"/>
              <w:rPr>
                <w:rFonts w:ascii="仿宋_GB2312" w:hAnsi="宋体" w:eastAsia="仿宋_GB2312" w:cs="仿宋_GB2312"/>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7F8A791F">
            <w:pPr>
              <w:spacing w:line="300" w:lineRule="exact"/>
              <w:jc w:val="center"/>
              <w:rPr>
                <w:rFonts w:eastAsia="仿宋_GB2312"/>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89DC280">
            <w:pPr>
              <w:spacing w:line="300" w:lineRule="exact"/>
              <w:rPr>
                <w:color w:val="000000"/>
                <w:sz w:val="24"/>
              </w:rPr>
            </w:pPr>
          </w:p>
        </w:tc>
      </w:tr>
      <w:tr w14:paraId="155AC6E9">
        <w:tblPrEx>
          <w:tblCellMar>
            <w:top w:w="0" w:type="dxa"/>
            <w:left w:w="108" w:type="dxa"/>
            <w:bottom w:w="0" w:type="dxa"/>
            <w:right w:w="108" w:type="dxa"/>
          </w:tblCellMar>
        </w:tblPrEx>
        <w:trPr>
          <w:cantSplit/>
          <w:trHeight w:val="2111"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17F60949">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27</w:t>
            </w:r>
          </w:p>
        </w:tc>
        <w:tc>
          <w:tcPr>
            <w:tcW w:w="283" w:type="pct"/>
            <w:tcBorders>
              <w:top w:val="single" w:color="000000" w:sz="4" w:space="0"/>
              <w:left w:val="single" w:color="000000" w:sz="4" w:space="0"/>
              <w:bottom w:val="single" w:color="000000" w:sz="4" w:space="0"/>
              <w:right w:val="single" w:color="000000" w:sz="4" w:space="0"/>
            </w:tcBorders>
            <w:vAlign w:val="center"/>
          </w:tcPr>
          <w:p w14:paraId="4BCEFEE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3F9F9E1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原挖原换的市政管网项目，可不办理建设工程规划许可证</w:t>
            </w:r>
            <w:r>
              <w:rPr>
                <w:rFonts w:eastAsia="仿宋_GB2312"/>
                <w:color w:val="000000"/>
                <w:kern w:val="0"/>
                <w:sz w:val="24"/>
                <w:lang w:bidi="ar"/>
              </w:rPr>
              <w:t>。</w:t>
            </w:r>
          </w:p>
        </w:tc>
        <w:tc>
          <w:tcPr>
            <w:tcW w:w="573" w:type="pct"/>
            <w:tcBorders>
              <w:top w:val="single" w:color="000000" w:sz="4" w:space="0"/>
              <w:left w:val="single" w:color="000000" w:sz="4" w:space="0"/>
              <w:bottom w:val="single" w:color="000000" w:sz="4" w:space="0"/>
              <w:right w:val="single" w:color="000000" w:sz="4" w:space="0"/>
            </w:tcBorders>
            <w:vAlign w:val="center"/>
          </w:tcPr>
          <w:p w14:paraId="5EA7D3E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建设工程规划许可证</w:t>
            </w:r>
          </w:p>
        </w:tc>
        <w:tc>
          <w:tcPr>
            <w:tcW w:w="797" w:type="pct"/>
            <w:tcBorders>
              <w:top w:val="single" w:color="000000" w:sz="4" w:space="0"/>
              <w:left w:val="single" w:color="000000" w:sz="4" w:space="0"/>
              <w:bottom w:val="single" w:color="000000" w:sz="4" w:space="0"/>
              <w:right w:val="single" w:color="000000" w:sz="4" w:space="0"/>
            </w:tcBorders>
            <w:vAlign w:val="center"/>
          </w:tcPr>
          <w:p w14:paraId="4321662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《天津市人民政府关于印发天津市工程建设项目审批制度改革试点实施方案的通知》（津政发〔</w:t>
            </w:r>
            <w:r>
              <w:rPr>
                <w:rFonts w:eastAsia="仿宋_GB2312"/>
                <w:color w:val="000000"/>
                <w:kern w:val="0"/>
                <w:sz w:val="24"/>
                <w:lang w:bidi="ar"/>
              </w:rPr>
              <w:t>2018〕22号）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F6EAA9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各级规划资源部门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3FBDF47C">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7A70E25C">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63083198</w:t>
            </w:r>
          </w:p>
        </w:tc>
        <w:tc>
          <w:tcPr>
            <w:tcW w:w="846" w:type="pct"/>
            <w:tcBorders>
              <w:top w:val="single" w:color="000000" w:sz="4" w:space="0"/>
              <w:left w:val="single" w:color="000000" w:sz="4" w:space="0"/>
              <w:bottom w:val="single" w:color="000000" w:sz="4" w:space="0"/>
              <w:right w:val="single" w:color="000000" w:sz="4" w:space="0"/>
            </w:tcBorders>
            <w:vAlign w:val="center"/>
          </w:tcPr>
          <w:p w14:paraId="04251B1B">
            <w:pPr>
              <w:spacing w:line="300" w:lineRule="exact"/>
              <w:rPr>
                <w:color w:val="000000"/>
                <w:sz w:val="24"/>
              </w:rPr>
            </w:pPr>
          </w:p>
        </w:tc>
      </w:tr>
      <w:tr w14:paraId="1A9920A9">
        <w:tblPrEx>
          <w:tblCellMar>
            <w:top w:w="0" w:type="dxa"/>
            <w:left w:w="108" w:type="dxa"/>
            <w:bottom w:w="0" w:type="dxa"/>
            <w:right w:w="108" w:type="dxa"/>
          </w:tblCellMar>
        </w:tblPrEx>
        <w:trPr>
          <w:cantSplit/>
          <w:trHeight w:val="9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3B377BC4">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28</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2B7C4921">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0CFEF95">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160千瓦（kW</w:t>
            </w:r>
            <w:r>
              <w:rPr>
                <w:rFonts w:hint="eastAsia" w:eastAsia="仿宋_GB2312"/>
                <w:color w:val="000000"/>
                <w:kern w:val="0"/>
                <w:sz w:val="24"/>
                <w:lang w:bidi="ar"/>
              </w:rPr>
              <w:t>）</w:t>
            </w:r>
            <w:r>
              <w:rPr>
                <w:rFonts w:eastAsia="仿宋_GB2312"/>
                <w:color w:val="000000"/>
                <w:kern w:val="0"/>
                <w:sz w:val="24"/>
                <w:lang w:bidi="ar"/>
              </w:rPr>
              <w:t>及以下低压工商业等所有外部电源工程，不再办理建设工程规划许可事项。</w:t>
            </w:r>
          </w:p>
        </w:tc>
        <w:tc>
          <w:tcPr>
            <w:tcW w:w="573" w:type="pct"/>
            <w:tcBorders>
              <w:top w:val="single" w:color="000000" w:sz="4" w:space="0"/>
              <w:left w:val="single" w:color="000000" w:sz="4" w:space="0"/>
              <w:bottom w:val="single" w:color="000000" w:sz="4" w:space="0"/>
              <w:right w:val="single" w:color="000000" w:sz="4" w:space="0"/>
            </w:tcBorders>
            <w:vAlign w:val="center"/>
          </w:tcPr>
          <w:p w14:paraId="304770A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786319A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《天津市人民政府关于印发天津市工程建设项目审批制度改革试点实施方案的通知》（津政发〔</w:t>
            </w:r>
            <w:r>
              <w:rPr>
                <w:rFonts w:eastAsia="仿宋_GB2312"/>
                <w:color w:val="000000"/>
                <w:kern w:val="0"/>
                <w:sz w:val="24"/>
                <w:lang w:bidi="ar"/>
              </w:rPr>
              <w:t>2018〕22号）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7BE699B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04B46E18">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F85CBE2">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641F64EB">
            <w:pPr>
              <w:spacing w:line="300" w:lineRule="exact"/>
              <w:rPr>
                <w:color w:val="000000"/>
                <w:sz w:val="24"/>
              </w:rPr>
            </w:pPr>
          </w:p>
        </w:tc>
      </w:tr>
      <w:tr w14:paraId="16AB53A4">
        <w:tblPrEx>
          <w:tblCellMar>
            <w:top w:w="0" w:type="dxa"/>
            <w:left w:w="108" w:type="dxa"/>
            <w:bottom w:w="0" w:type="dxa"/>
            <w:right w:w="108" w:type="dxa"/>
          </w:tblCellMar>
        </w:tblPrEx>
        <w:trPr>
          <w:cantSplit/>
          <w:trHeight w:val="9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050A0A1C">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474F05DA">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15C6EC56">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3831A40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77D1A1E6">
            <w:pPr>
              <w:spacing w:line="300" w:lineRule="exact"/>
              <w:rPr>
                <w:rFonts w:eastAsia="仿宋_GB2312"/>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55D0602B">
            <w:pPr>
              <w:spacing w:line="300" w:lineRule="exact"/>
              <w:rPr>
                <w:rFonts w:ascii="仿宋_GB2312" w:hAnsi="宋体" w:eastAsia="仿宋_GB2312" w:cs="仿宋_GB2312"/>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2AE89E1E">
            <w:pPr>
              <w:spacing w:line="300" w:lineRule="exact"/>
              <w:jc w:val="center"/>
              <w:rPr>
                <w:rFonts w:eastAsia="仿宋_GB2312"/>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CA4A596">
            <w:pPr>
              <w:spacing w:line="300" w:lineRule="exact"/>
              <w:rPr>
                <w:color w:val="000000"/>
                <w:sz w:val="24"/>
              </w:rPr>
            </w:pPr>
          </w:p>
        </w:tc>
      </w:tr>
      <w:tr w14:paraId="449FBBC2">
        <w:tblPrEx>
          <w:tblCellMar>
            <w:top w:w="0" w:type="dxa"/>
            <w:left w:w="108" w:type="dxa"/>
            <w:bottom w:w="0" w:type="dxa"/>
            <w:right w:w="108" w:type="dxa"/>
          </w:tblCellMar>
        </w:tblPrEx>
        <w:trPr>
          <w:cantSplit/>
          <w:trHeight w:val="9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7D347036">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29</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779FCE4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5608955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对于我市简易低风险项目或长度在</w:t>
            </w:r>
            <w:r>
              <w:rPr>
                <w:rFonts w:eastAsia="仿宋_GB2312"/>
                <w:color w:val="000000"/>
                <w:kern w:val="0"/>
                <w:sz w:val="24"/>
                <w:lang w:bidi="ar"/>
              </w:rPr>
              <w:t>200米以下的供水排水接入配套工程不再办理工程规划相关行政许可事项。</w:t>
            </w:r>
          </w:p>
        </w:tc>
        <w:tc>
          <w:tcPr>
            <w:tcW w:w="573" w:type="pct"/>
            <w:tcBorders>
              <w:top w:val="single" w:color="000000" w:sz="4" w:space="0"/>
              <w:left w:val="single" w:color="000000" w:sz="4" w:space="0"/>
              <w:bottom w:val="single" w:color="000000" w:sz="4" w:space="0"/>
              <w:right w:val="single" w:color="000000" w:sz="4" w:space="0"/>
            </w:tcBorders>
            <w:vAlign w:val="center"/>
          </w:tcPr>
          <w:p w14:paraId="64C07EB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用地预审与选址意见书</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21BEA4D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《关于印发〈进一步优化供排水接入配套工程中政务服务实施方案〉的通知》（津水政服〔</w:t>
            </w:r>
            <w:r>
              <w:rPr>
                <w:rFonts w:eastAsia="仿宋_GB2312"/>
                <w:color w:val="000000"/>
                <w:kern w:val="0"/>
                <w:sz w:val="24"/>
                <w:lang w:bidi="ar"/>
              </w:rPr>
              <w:t>2021〕1号）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34D945BC">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14:paraId="6886898D">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022</w:t>
            </w:r>
            <w:r>
              <w:rPr>
                <w:rFonts w:hint="eastAsia" w:eastAsia="仿宋_GB2312"/>
                <w:color w:val="000000"/>
                <w:kern w:val="0"/>
                <w:sz w:val="24"/>
                <w:lang w:bidi="ar"/>
              </w:rPr>
              <w:t>-</w:t>
            </w:r>
          </w:p>
          <w:p w14:paraId="446E30F9">
            <w:pPr>
              <w:widowControl/>
              <w:spacing w:line="300" w:lineRule="exact"/>
              <w:jc w:val="center"/>
              <w:textAlignment w:val="center"/>
              <w:rPr>
                <w:rFonts w:eastAsia="仿宋_GB2312"/>
                <w:color w:val="000000"/>
                <w:kern w:val="0"/>
                <w:sz w:val="24"/>
                <w:lang w:bidi="ar"/>
              </w:rPr>
            </w:pPr>
            <w:r>
              <w:rPr>
                <w:rFonts w:eastAsia="仿宋_GB2312"/>
                <w:color w:val="000000"/>
                <w:kern w:val="0"/>
                <w:sz w:val="24"/>
                <w:lang w:bidi="ar"/>
              </w:rPr>
              <w:t>63083198</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5664E17D">
            <w:pPr>
              <w:spacing w:line="300" w:lineRule="exact"/>
              <w:rPr>
                <w:color w:val="000000"/>
                <w:sz w:val="24"/>
              </w:rPr>
            </w:pPr>
          </w:p>
        </w:tc>
      </w:tr>
      <w:tr w14:paraId="17FDD95B">
        <w:tblPrEx>
          <w:tblCellMar>
            <w:top w:w="0" w:type="dxa"/>
            <w:left w:w="108" w:type="dxa"/>
            <w:bottom w:w="0" w:type="dxa"/>
            <w:right w:w="108" w:type="dxa"/>
          </w:tblCellMar>
        </w:tblPrEx>
        <w:trPr>
          <w:cantSplit/>
          <w:trHeight w:val="9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4AD70ABF">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2F8D4D69">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FB253E1">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4F44038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建设工程规划许可证</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1978D1D">
            <w:pPr>
              <w:spacing w:line="300" w:lineRule="exact"/>
              <w:rPr>
                <w:rFonts w:eastAsia="仿宋_GB2312"/>
                <w:color w:val="000000"/>
                <w:kern w:val="0"/>
                <w:sz w:val="24"/>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5E3DEE4">
            <w:pPr>
              <w:spacing w:line="300" w:lineRule="exact"/>
              <w:rPr>
                <w:rFonts w:ascii="仿宋_GB2312" w:hAnsi="宋体" w:eastAsia="仿宋_GB2312" w:cs="仿宋_GB2312"/>
                <w:color w:val="000000"/>
                <w:sz w:val="24"/>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14:paraId="61A9865E">
            <w:pPr>
              <w:spacing w:line="300" w:lineRule="exact"/>
              <w:jc w:val="center"/>
              <w:rPr>
                <w:rFonts w:eastAsia="仿宋_GB2312"/>
                <w:color w:val="000000"/>
                <w:kern w:val="0"/>
                <w:sz w:val="24"/>
                <w:lang w:bidi="ar"/>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87905D4">
            <w:pPr>
              <w:spacing w:line="300" w:lineRule="exact"/>
              <w:rPr>
                <w:color w:val="000000"/>
                <w:sz w:val="24"/>
              </w:rPr>
            </w:pPr>
          </w:p>
        </w:tc>
      </w:tr>
      <w:tr w14:paraId="1E00ED4E">
        <w:tblPrEx>
          <w:tblCellMar>
            <w:top w:w="0" w:type="dxa"/>
            <w:left w:w="108" w:type="dxa"/>
            <w:bottom w:w="0" w:type="dxa"/>
            <w:right w:w="108" w:type="dxa"/>
          </w:tblCellMar>
        </w:tblPrEx>
        <w:trPr>
          <w:cantSplit/>
          <w:trHeight w:val="3632"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4D7A75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30</w:t>
            </w:r>
          </w:p>
        </w:tc>
        <w:tc>
          <w:tcPr>
            <w:tcW w:w="283" w:type="pct"/>
            <w:tcBorders>
              <w:top w:val="single" w:color="000000" w:sz="4" w:space="0"/>
              <w:left w:val="single" w:color="000000" w:sz="4" w:space="0"/>
              <w:bottom w:val="single" w:color="000000" w:sz="4" w:space="0"/>
              <w:right w:val="single" w:color="000000" w:sz="4" w:space="0"/>
            </w:tcBorders>
            <w:vAlign w:val="center"/>
          </w:tcPr>
          <w:p w14:paraId="7BF0B680">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09B62C2A">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符合《电离辐射防护与辐射源安全基本标准》豁免水平的放射性同位素和射线装置以及有条件豁免要求的含源设备，在生产单位或进口总代理单位完成豁免备案并经生态环境部公告后，该产品销售、使用活动可免于辐射安全监管（销售或使用较大批量放射性同位素产品的除外），其他销售、使用单位无需逐一办理豁免备案手续。</w:t>
            </w:r>
          </w:p>
        </w:tc>
        <w:tc>
          <w:tcPr>
            <w:tcW w:w="573" w:type="pct"/>
            <w:tcBorders>
              <w:top w:val="single" w:color="000000" w:sz="4" w:space="0"/>
              <w:left w:val="single" w:color="000000" w:sz="4" w:space="0"/>
              <w:bottom w:val="single" w:color="000000" w:sz="4" w:space="0"/>
              <w:right w:val="single" w:color="000000" w:sz="4" w:space="0"/>
            </w:tcBorders>
            <w:vAlign w:val="center"/>
          </w:tcPr>
          <w:p w14:paraId="3A341492">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放射性同位素与射线装置豁免备案</w:t>
            </w:r>
          </w:p>
        </w:tc>
        <w:tc>
          <w:tcPr>
            <w:tcW w:w="797" w:type="pct"/>
            <w:tcBorders>
              <w:top w:val="single" w:color="000000" w:sz="4" w:space="0"/>
              <w:left w:val="single" w:color="000000" w:sz="4" w:space="0"/>
              <w:bottom w:val="single" w:color="000000" w:sz="4" w:space="0"/>
              <w:right w:val="single" w:color="000000" w:sz="4" w:space="0"/>
            </w:tcBorders>
            <w:vAlign w:val="center"/>
          </w:tcPr>
          <w:p w14:paraId="5EA2652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《关于规范放射性同位素与射线装置豁免备案管理工作的通知》（环办辐射〔2018〕49号）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1ED2AF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市生态环境局</w:t>
            </w:r>
          </w:p>
        </w:tc>
        <w:tc>
          <w:tcPr>
            <w:tcW w:w="404" w:type="pct"/>
            <w:tcBorders>
              <w:top w:val="single" w:color="000000" w:sz="4" w:space="0"/>
              <w:left w:val="single" w:color="000000" w:sz="4" w:space="0"/>
              <w:bottom w:val="single" w:color="000000" w:sz="4" w:space="0"/>
              <w:right w:val="single" w:color="000000" w:sz="4" w:space="0"/>
            </w:tcBorders>
            <w:vAlign w:val="center"/>
          </w:tcPr>
          <w:p w14:paraId="220954B5">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007876E3">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87671584</w:t>
            </w:r>
          </w:p>
        </w:tc>
        <w:tc>
          <w:tcPr>
            <w:tcW w:w="846" w:type="pct"/>
            <w:tcBorders>
              <w:top w:val="single" w:color="000000" w:sz="4" w:space="0"/>
              <w:left w:val="single" w:color="000000" w:sz="4" w:space="0"/>
              <w:bottom w:val="single" w:color="000000" w:sz="4" w:space="0"/>
              <w:right w:val="single" w:color="000000" w:sz="4" w:space="0"/>
            </w:tcBorders>
            <w:vAlign w:val="center"/>
          </w:tcPr>
          <w:p w14:paraId="0F176E60">
            <w:pPr>
              <w:spacing w:line="300" w:lineRule="exact"/>
              <w:rPr>
                <w:rFonts w:ascii="黑体" w:hAnsi="宋体" w:eastAsia="黑体" w:cs="黑体"/>
                <w:color w:val="000000"/>
                <w:sz w:val="24"/>
              </w:rPr>
            </w:pPr>
          </w:p>
        </w:tc>
      </w:tr>
      <w:tr w14:paraId="286254DE">
        <w:tblPrEx>
          <w:tblCellMar>
            <w:top w:w="0" w:type="dxa"/>
            <w:left w:w="108" w:type="dxa"/>
            <w:bottom w:w="0" w:type="dxa"/>
            <w:right w:w="108" w:type="dxa"/>
          </w:tblCellMar>
        </w:tblPrEx>
        <w:trPr>
          <w:cantSplit/>
          <w:trHeight w:val="204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6024B6FF">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31</w:t>
            </w:r>
          </w:p>
        </w:tc>
        <w:tc>
          <w:tcPr>
            <w:tcW w:w="283" w:type="pct"/>
            <w:tcBorders>
              <w:top w:val="single" w:color="000000" w:sz="4" w:space="0"/>
              <w:left w:val="single" w:color="000000" w:sz="4" w:space="0"/>
              <w:bottom w:val="single" w:color="000000" w:sz="4" w:space="0"/>
              <w:right w:val="single" w:color="000000" w:sz="4" w:space="0"/>
            </w:tcBorders>
            <w:vAlign w:val="center"/>
          </w:tcPr>
          <w:p w14:paraId="2B4C093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市住建委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760447A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1000平方米以下的装饰装修工程（文物和优秀历史建筑工程除外）不再办理施工许可证；500平方米以下的建筑工程不再办理施工许可证。</w:t>
            </w:r>
          </w:p>
        </w:tc>
        <w:tc>
          <w:tcPr>
            <w:tcW w:w="573" w:type="pct"/>
            <w:tcBorders>
              <w:top w:val="single" w:color="000000" w:sz="4" w:space="0"/>
              <w:left w:val="single" w:color="000000" w:sz="4" w:space="0"/>
              <w:bottom w:val="single" w:color="000000" w:sz="4" w:space="0"/>
              <w:right w:val="single" w:color="000000" w:sz="4" w:space="0"/>
            </w:tcBorders>
            <w:vAlign w:val="center"/>
          </w:tcPr>
          <w:p w14:paraId="7C8C25F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建设工程施工许可</w:t>
            </w:r>
          </w:p>
        </w:tc>
        <w:tc>
          <w:tcPr>
            <w:tcW w:w="797" w:type="pct"/>
            <w:tcBorders>
              <w:top w:val="single" w:color="000000" w:sz="4" w:space="0"/>
              <w:left w:val="single" w:color="000000" w:sz="4" w:space="0"/>
              <w:bottom w:val="single" w:color="000000" w:sz="4" w:space="0"/>
              <w:right w:val="single" w:color="000000" w:sz="4" w:space="0"/>
            </w:tcBorders>
            <w:vAlign w:val="center"/>
          </w:tcPr>
          <w:p w14:paraId="12CC860A">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14:paraId="3EB775D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市住房城乡建设委、各区行政审批局</w:t>
            </w:r>
          </w:p>
        </w:tc>
        <w:tc>
          <w:tcPr>
            <w:tcW w:w="404" w:type="pct"/>
            <w:tcBorders>
              <w:top w:val="single" w:color="000000" w:sz="4" w:space="0"/>
              <w:left w:val="single" w:color="000000" w:sz="4" w:space="0"/>
              <w:bottom w:val="single" w:color="000000" w:sz="4" w:space="0"/>
              <w:right w:val="single" w:color="000000" w:sz="4" w:space="0"/>
            </w:tcBorders>
            <w:vAlign w:val="center"/>
          </w:tcPr>
          <w:p w14:paraId="044A5F0F">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74177B5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24538412</w:t>
            </w:r>
          </w:p>
        </w:tc>
        <w:tc>
          <w:tcPr>
            <w:tcW w:w="846" w:type="pct"/>
            <w:tcBorders>
              <w:top w:val="single" w:color="000000" w:sz="4" w:space="0"/>
              <w:left w:val="single" w:color="000000" w:sz="4" w:space="0"/>
              <w:bottom w:val="single" w:color="000000" w:sz="4" w:space="0"/>
              <w:right w:val="single" w:color="000000" w:sz="4" w:space="0"/>
            </w:tcBorders>
            <w:vAlign w:val="center"/>
          </w:tcPr>
          <w:p w14:paraId="37DE90A9">
            <w:pPr>
              <w:spacing w:line="300" w:lineRule="exact"/>
              <w:rPr>
                <w:rFonts w:ascii="仿宋_GB2312" w:hAnsi="宋体" w:eastAsia="仿宋_GB2312" w:cs="仿宋_GB2312"/>
                <w:color w:val="000000"/>
                <w:sz w:val="24"/>
              </w:rPr>
            </w:pPr>
          </w:p>
        </w:tc>
      </w:tr>
      <w:tr w14:paraId="72AC0892">
        <w:tblPrEx>
          <w:tblCellMar>
            <w:top w:w="0" w:type="dxa"/>
            <w:left w:w="108" w:type="dxa"/>
            <w:bottom w:w="0" w:type="dxa"/>
            <w:right w:w="108" w:type="dxa"/>
          </w:tblCellMar>
        </w:tblPrEx>
        <w:trPr>
          <w:cantSplit/>
          <w:trHeight w:val="12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7E7E23E2">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32</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3ABE364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590385B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160千瓦（kW）及以下低压工商业等所有外部电源工程，不再办理建设工程规划许可、临时占用绿化用地许可、占用挖掘道路许可等审批事项，只要明确破路方案、破绿方案、占路保护及不低于原设计标准的恢复方式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5154F6B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07C10BF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CAB25E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6C42BF78">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7E289C0E">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68607D8D">
            <w:pPr>
              <w:spacing w:line="300" w:lineRule="exact"/>
              <w:rPr>
                <w:rFonts w:ascii="仿宋_GB2312" w:hAnsi="宋体" w:eastAsia="仿宋_GB2312" w:cs="仿宋_GB2312"/>
                <w:color w:val="000000"/>
                <w:sz w:val="24"/>
              </w:rPr>
            </w:pPr>
          </w:p>
        </w:tc>
      </w:tr>
      <w:tr w14:paraId="075A096F">
        <w:tblPrEx>
          <w:tblCellMar>
            <w:top w:w="0" w:type="dxa"/>
            <w:left w:w="108" w:type="dxa"/>
            <w:bottom w:w="0" w:type="dxa"/>
            <w:right w:w="108" w:type="dxa"/>
          </w:tblCellMar>
        </w:tblPrEx>
        <w:trPr>
          <w:cantSplit/>
          <w:trHeight w:val="17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0AB277B">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0EEEA2D1">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5DE42FDD">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626764A">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060C4390">
            <w:pPr>
              <w:spacing w:line="300" w:lineRule="exact"/>
              <w:rPr>
                <w:rFonts w:eastAsia="仿宋_GB2312"/>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5989030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167FB4CA">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7C12599E">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26AD0494">
            <w:pPr>
              <w:spacing w:line="300" w:lineRule="exact"/>
              <w:rPr>
                <w:rFonts w:ascii="仿宋_GB2312" w:hAnsi="宋体" w:eastAsia="仿宋_GB2312" w:cs="仿宋_GB2312"/>
                <w:color w:val="000000"/>
                <w:sz w:val="24"/>
              </w:rPr>
            </w:pPr>
          </w:p>
        </w:tc>
      </w:tr>
      <w:tr w14:paraId="525FDD73">
        <w:tblPrEx>
          <w:tblCellMar>
            <w:top w:w="0" w:type="dxa"/>
            <w:left w:w="108" w:type="dxa"/>
            <w:bottom w:w="0" w:type="dxa"/>
            <w:right w:w="108" w:type="dxa"/>
          </w:tblCellMar>
        </w:tblPrEx>
        <w:trPr>
          <w:cantSplit/>
          <w:trHeight w:val="23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5625DD5E">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33</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443A744D">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5A9481DA">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新装、增容等配套服务的35千伏及以下电压等级，长度在200米及以下的配套电力线性工程，不再办理核准、规划、临时占用绿化用地、占用挖掘城市道路等审批事项。涉及占掘道路、占用、破坏城市绿地，建设管理单位在明确破路、破绿方案、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573" w:type="pct"/>
            <w:tcBorders>
              <w:top w:val="single" w:color="000000" w:sz="4" w:space="0"/>
              <w:left w:val="single" w:color="000000" w:sz="4" w:space="0"/>
              <w:bottom w:val="single" w:color="000000" w:sz="4" w:space="0"/>
              <w:right w:val="single" w:color="000000" w:sz="4" w:space="0"/>
            </w:tcBorders>
            <w:vAlign w:val="center"/>
          </w:tcPr>
          <w:p w14:paraId="2139D4B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0F167B05">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《关于印发〈简化中低压等级配套电力线性工程审批流程实施方案〉的函》（津政务函〔2019〕53号）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084648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7444E5EF">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7693A8B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1C1B3D03">
            <w:pPr>
              <w:spacing w:line="300" w:lineRule="exact"/>
              <w:rPr>
                <w:rFonts w:ascii="仿宋_GB2312" w:hAnsi="宋体" w:eastAsia="仿宋_GB2312" w:cs="仿宋_GB2312"/>
                <w:color w:val="000000"/>
                <w:sz w:val="24"/>
              </w:rPr>
            </w:pPr>
          </w:p>
        </w:tc>
      </w:tr>
      <w:tr w14:paraId="31C475DF">
        <w:tblPrEx>
          <w:tblCellMar>
            <w:top w:w="0" w:type="dxa"/>
            <w:left w:w="108" w:type="dxa"/>
            <w:bottom w:w="0" w:type="dxa"/>
            <w:right w:w="108" w:type="dxa"/>
          </w:tblCellMar>
        </w:tblPrEx>
        <w:trPr>
          <w:cantSplit/>
          <w:trHeight w:val="2706"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5ECEFFD7">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97A9946">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36AA7032">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6EE2152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8A516B1">
            <w:pPr>
              <w:spacing w:line="300" w:lineRule="exact"/>
              <w:rPr>
                <w:rFonts w:eastAsia="仿宋_GB2312"/>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62834080">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5F63FD46">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15927D6A">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24538466</w:t>
            </w: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188DEB1C">
            <w:pPr>
              <w:spacing w:line="300" w:lineRule="exact"/>
              <w:rPr>
                <w:rFonts w:ascii="仿宋_GB2312" w:hAnsi="宋体" w:eastAsia="仿宋_GB2312" w:cs="仿宋_GB2312"/>
                <w:color w:val="000000"/>
                <w:sz w:val="24"/>
              </w:rPr>
            </w:pPr>
          </w:p>
        </w:tc>
      </w:tr>
      <w:tr w14:paraId="5A787D0D">
        <w:tblPrEx>
          <w:tblCellMar>
            <w:top w:w="0" w:type="dxa"/>
            <w:left w:w="108" w:type="dxa"/>
            <w:bottom w:w="0" w:type="dxa"/>
            <w:right w:w="108" w:type="dxa"/>
          </w:tblCellMar>
        </w:tblPrEx>
        <w:trPr>
          <w:cantSplit/>
          <w:trHeight w:val="766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548BD9E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34</w:t>
            </w:r>
          </w:p>
        </w:tc>
        <w:tc>
          <w:tcPr>
            <w:tcW w:w="283" w:type="pct"/>
            <w:tcBorders>
              <w:top w:val="single" w:color="000000" w:sz="4" w:space="0"/>
              <w:left w:val="single" w:color="000000" w:sz="4" w:space="0"/>
              <w:bottom w:val="single" w:color="000000" w:sz="4" w:space="0"/>
              <w:right w:val="single" w:color="000000" w:sz="4" w:space="0"/>
            </w:tcBorders>
            <w:vAlign w:val="center"/>
          </w:tcPr>
          <w:p w14:paraId="3EDE1BCD">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1951173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涉及占用城市绿地建设的通信基站，单站址建设高度不超过45米，占地面积不超过10平方米。其中基站铁塔占地面积不超过5平方米；配套机柜不超过4个，占地面积不超过5平方米。市内六区单站址建设高度不超过35米，占地面积不超过5平方米。其中基站铁塔占地面积不超过2平方米；配套机柜不超过2个，占地面积不超过3平方米（其他行政区结合本区域实际参照执行）。此类基站无需办理规划审批事项，在不影响绿地和城市景观的前提下，建设单位凭通信管理部门出具的通信基站建设证明、各区人民政府批复的通信基站站址专项规划作为建设通信基站的文件依据，无需办理涉及城市绿地、树木许可，建设单位凭以上材料与绿地管理单位沟通后进场施工，绿地管理单位配合做好有关工作。</w:t>
            </w:r>
          </w:p>
        </w:tc>
        <w:tc>
          <w:tcPr>
            <w:tcW w:w="573" w:type="pct"/>
            <w:tcBorders>
              <w:top w:val="single" w:color="000000" w:sz="4" w:space="0"/>
              <w:left w:val="single" w:color="000000" w:sz="4" w:space="0"/>
              <w:bottom w:val="single" w:color="000000" w:sz="4" w:space="0"/>
              <w:right w:val="single" w:color="000000" w:sz="4" w:space="0"/>
            </w:tcBorders>
            <w:vAlign w:val="center"/>
          </w:tcPr>
          <w:p w14:paraId="006359E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工程建设涉及城市绿地、树木许可</w:t>
            </w:r>
          </w:p>
        </w:tc>
        <w:tc>
          <w:tcPr>
            <w:tcW w:w="797" w:type="pct"/>
            <w:tcBorders>
              <w:top w:val="single" w:color="000000" w:sz="4" w:space="0"/>
              <w:left w:val="single" w:color="000000" w:sz="4" w:space="0"/>
              <w:bottom w:val="single" w:color="000000" w:sz="4" w:space="0"/>
              <w:right w:val="single" w:color="000000" w:sz="4" w:space="0"/>
            </w:tcBorders>
            <w:vAlign w:val="center"/>
          </w:tcPr>
          <w:p w14:paraId="04E70FD2">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《关于优化通信基站站址建设行政审批工作的通知》（津政务发〔2020〕25号）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46722CD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0A0BD50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121F1F21">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4A2D53D7">
            <w:pPr>
              <w:spacing w:line="300" w:lineRule="exact"/>
              <w:rPr>
                <w:rFonts w:ascii="仿宋_GB2312" w:hAnsi="宋体" w:eastAsia="仿宋_GB2312" w:cs="仿宋_GB2312"/>
                <w:color w:val="000000"/>
                <w:sz w:val="24"/>
              </w:rPr>
            </w:pPr>
          </w:p>
        </w:tc>
      </w:tr>
      <w:tr w14:paraId="6DA3566C">
        <w:tblPrEx>
          <w:tblCellMar>
            <w:top w:w="0" w:type="dxa"/>
            <w:left w:w="108" w:type="dxa"/>
            <w:bottom w:w="0" w:type="dxa"/>
            <w:right w:w="108" w:type="dxa"/>
          </w:tblCellMar>
        </w:tblPrEx>
        <w:trPr>
          <w:cantSplit/>
          <w:trHeight w:val="214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14:paraId="43D7B4C7">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35</w:t>
            </w:r>
          </w:p>
        </w:tc>
        <w:tc>
          <w:tcPr>
            <w:tcW w:w="283" w:type="pct"/>
            <w:vMerge w:val="restart"/>
            <w:tcBorders>
              <w:top w:val="single" w:color="000000" w:sz="4" w:space="0"/>
              <w:left w:val="single" w:color="000000" w:sz="4" w:space="0"/>
              <w:bottom w:val="single" w:color="000000" w:sz="4" w:space="0"/>
              <w:right w:val="single" w:color="000000" w:sz="4" w:space="0"/>
            </w:tcBorders>
            <w:noWrap/>
            <w:vAlign w:val="center"/>
          </w:tcPr>
          <w:p w14:paraId="52FA100F">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33703B7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路径长度不大于200米的35千伏及以下电力线路工程，不再办理规划审批手续、临时占用绿化用地、占用挖掘城市道路等审批事项。涉及占掘道路、占用、破坏城市绿地，建设管理单位应明确破路、破绿方案、占路保护方案，并与相关设施养护管理部门签订管理协议。涉及公共安全的，在征得公安交通管理部门同意，且承诺以不低于原设计标准的方式恢复被破道路、被占绿地后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59CA559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698AD05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《关于印发〈持续优化电力工程建设项目政务服务工作方案〉的通知》（津政服〔2020〕15号）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0CB7E6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680FECD1">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70FFA22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08959C59">
            <w:pPr>
              <w:spacing w:line="300" w:lineRule="exact"/>
              <w:rPr>
                <w:rFonts w:ascii="仿宋_GB2312" w:hAnsi="宋体" w:eastAsia="仿宋_GB2312" w:cs="仿宋_GB2312"/>
                <w:color w:val="000000"/>
                <w:sz w:val="24"/>
              </w:rPr>
            </w:pPr>
          </w:p>
        </w:tc>
      </w:tr>
      <w:tr w14:paraId="69C054FA">
        <w:tblPrEx>
          <w:tblCellMar>
            <w:top w:w="0" w:type="dxa"/>
            <w:left w:w="108" w:type="dxa"/>
            <w:bottom w:w="0" w:type="dxa"/>
            <w:right w:w="108" w:type="dxa"/>
          </w:tblCellMar>
        </w:tblPrEx>
        <w:trPr>
          <w:cantSplit/>
          <w:trHeight w:val="224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14:paraId="1FB17318">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noWrap/>
            <w:vAlign w:val="center"/>
          </w:tcPr>
          <w:p w14:paraId="14B695F4">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6C0DF5E9">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2047982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59379E68">
            <w:pPr>
              <w:spacing w:line="300" w:lineRule="exact"/>
              <w:rPr>
                <w:rFonts w:eastAsia="仿宋_GB2312"/>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54A7A0D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307976A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06695F55">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6CA22BE1">
            <w:pPr>
              <w:spacing w:line="300" w:lineRule="exact"/>
              <w:rPr>
                <w:rFonts w:ascii="仿宋_GB2312" w:hAnsi="宋体" w:eastAsia="仿宋_GB2312" w:cs="仿宋_GB2312"/>
                <w:color w:val="000000"/>
                <w:sz w:val="24"/>
              </w:rPr>
            </w:pPr>
          </w:p>
        </w:tc>
      </w:tr>
      <w:tr w14:paraId="4ECABDAE">
        <w:tblPrEx>
          <w:tblCellMar>
            <w:top w:w="0" w:type="dxa"/>
            <w:left w:w="108" w:type="dxa"/>
            <w:bottom w:w="0" w:type="dxa"/>
            <w:right w:w="108" w:type="dxa"/>
          </w:tblCellMar>
        </w:tblPrEx>
        <w:trPr>
          <w:cantSplit/>
          <w:trHeight w:val="12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3E9D8FCB">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36</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189C33FA">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62DCCB5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小时总用气量小于25立方米且不涉及外线的项目、接入中低压燃气管线长度200米及以内（不含过桥）的局部接驳项目，不再办理临时占用、挖掘城市道路和临时占用绿地许可事项，建设单位与养护管理部门签订管理协议（涉及交通安全的，还需征得公安交管部门同意）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4F785E3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03449306">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《关于印发〈进一步优化营商环境深化用气报装改革实施方案〉的通知》（津城管服〔2020〕106号）</w:t>
            </w:r>
          </w:p>
        </w:tc>
        <w:tc>
          <w:tcPr>
            <w:tcW w:w="595" w:type="pct"/>
            <w:tcBorders>
              <w:top w:val="single" w:color="000000" w:sz="4" w:space="0"/>
              <w:left w:val="single" w:color="000000" w:sz="4" w:space="0"/>
              <w:bottom w:val="single" w:color="000000" w:sz="4" w:space="0"/>
              <w:right w:val="single" w:color="000000" w:sz="4" w:space="0"/>
            </w:tcBorders>
            <w:vAlign w:val="center"/>
          </w:tcPr>
          <w:p w14:paraId="04C4F75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1697E0BE">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5880FEB9">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12B0B90E">
            <w:pPr>
              <w:spacing w:line="300" w:lineRule="exact"/>
              <w:rPr>
                <w:rFonts w:ascii="仿宋_GB2312" w:hAnsi="宋体" w:eastAsia="仿宋_GB2312" w:cs="仿宋_GB2312"/>
                <w:color w:val="000000"/>
                <w:sz w:val="24"/>
              </w:rPr>
            </w:pPr>
          </w:p>
        </w:tc>
      </w:tr>
      <w:tr w14:paraId="7B72AA11">
        <w:tblPrEx>
          <w:tblCellMar>
            <w:top w:w="0" w:type="dxa"/>
            <w:left w:w="108" w:type="dxa"/>
            <w:bottom w:w="0" w:type="dxa"/>
            <w:right w:w="108" w:type="dxa"/>
          </w:tblCellMar>
        </w:tblPrEx>
        <w:trPr>
          <w:cantSplit/>
          <w:trHeight w:val="198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29948690">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AB5C2C1">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CEB1314">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23D401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49502E4D">
            <w:pPr>
              <w:spacing w:line="300" w:lineRule="exact"/>
              <w:rPr>
                <w:rFonts w:eastAsia="仿宋_GB2312"/>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1830640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0B36FD0A">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4ACCEAD1">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74E6DF12">
            <w:pPr>
              <w:spacing w:line="300" w:lineRule="exact"/>
              <w:rPr>
                <w:rFonts w:ascii="仿宋_GB2312" w:hAnsi="宋体" w:eastAsia="仿宋_GB2312" w:cs="仿宋_GB2312"/>
                <w:color w:val="000000"/>
                <w:sz w:val="24"/>
              </w:rPr>
            </w:pPr>
          </w:p>
        </w:tc>
      </w:tr>
      <w:tr w14:paraId="2B1F9C64">
        <w:tblPrEx>
          <w:tblCellMar>
            <w:top w:w="0" w:type="dxa"/>
            <w:left w:w="108" w:type="dxa"/>
            <w:bottom w:w="0" w:type="dxa"/>
            <w:right w:w="108" w:type="dxa"/>
          </w:tblCellMar>
        </w:tblPrEx>
        <w:trPr>
          <w:cantSplit/>
          <w:trHeight w:val="29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14:paraId="2DF737D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37</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14:paraId="2C9259D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vMerge w:val="restart"/>
            <w:tcBorders>
              <w:top w:val="single" w:color="000000" w:sz="4" w:space="0"/>
              <w:left w:val="single" w:color="000000" w:sz="4" w:space="0"/>
              <w:bottom w:val="single" w:color="000000" w:sz="4" w:space="0"/>
              <w:right w:val="single" w:color="000000" w:sz="4" w:space="0"/>
            </w:tcBorders>
            <w:vAlign w:val="center"/>
          </w:tcPr>
          <w:p w14:paraId="7D69650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我市简易低风险项目或长度在200米以下的供水排水接入配套工程不再办理工程规划相关行政许可事项；对于我市简易低风险项目或供水连接水管直径不大于30厘米，排水连接水管直径不大于50厘米，长度在200米以下的局部管线接驳工程，不再办理项目备案，占用挖掘城市道路、临时占用城市绿化用地等行政许可事项。涉及占用挖掘城市道路、临时占用城市绿化用地的，建设单位提供破路方案、破绿方案、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573" w:type="pct"/>
            <w:tcBorders>
              <w:top w:val="single" w:color="000000" w:sz="4" w:space="0"/>
              <w:left w:val="single" w:color="000000" w:sz="4" w:space="0"/>
              <w:bottom w:val="single" w:color="000000" w:sz="4" w:space="0"/>
              <w:right w:val="single" w:color="000000" w:sz="4" w:space="0"/>
            </w:tcBorders>
            <w:vAlign w:val="center"/>
          </w:tcPr>
          <w:p w14:paraId="2F4F8DD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97" w:type="pct"/>
            <w:vMerge w:val="restart"/>
            <w:tcBorders>
              <w:top w:val="single" w:color="000000" w:sz="4" w:space="0"/>
              <w:left w:val="single" w:color="000000" w:sz="4" w:space="0"/>
              <w:bottom w:val="single" w:color="000000" w:sz="4" w:space="0"/>
              <w:right w:val="single" w:color="000000" w:sz="4" w:space="0"/>
            </w:tcBorders>
            <w:vAlign w:val="center"/>
          </w:tcPr>
          <w:p w14:paraId="53725616">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《关于印发〈进一步优化供排水接入配套工程中政务服务实施方案〉的通知》（津水政服〔2021〕1号）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5EF608B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326C33AA">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31631D2D">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38E2750A">
            <w:pPr>
              <w:spacing w:line="300" w:lineRule="exact"/>
              <w:rPr>
                <w:rFonts w:ascii="仿宋_GB2312" w:hAnsi="宋体" w:eastAsia="仿宋_GB2312" w:cs="仿宋_GB2312"/>
                <w:color w:val="000000"/>
                <w:sz w:val="24"/>
              </w:rPr>
            </w:pPr>
          </w:p>
        </w:tc>
      </w:tr>
      <w:tr w14:paraId="659F173E">
        <w:tblPrEx>
          <w:tblCellMar>
            <w:top w:w="0" w:type="dxa"/>
            <w:left w:w="108" w:type="dxa"/>
            <w:bottom w:w="0" w:type="dxa"/>
            <w:right w:w="108" w:type="dxa"/>
          </w:tblCellMar>
        </w:tblPrEx>
        <w:trPr>
          <w:cantSplit/>
          <w:trHeight w:val="388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14:paraId="7250D7F8">
            <w:pPr>
              <w:spacing w:line="300" w:lineRule="exact"/>
              <w:jc w:val="center"/>
              <w:rPr>
                <w:rFonts w:eastAsia="仿宋_GB2312"/>
                <w:color w:val="000000"/>
                <w:kern w:val="0"/>
                <w:sz w:val="24"/>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5D124447">
            <w:pPr>
              <w:spacing w:line="300" w:lineRule="exact"/>
              <w:jc w:val="center"/>
              <w:rPr>
                <w:rFonts w:ascii="仿宋_GB2312" w:hAnsi="宋体" w:eastAsia="仿宋_GB2312" w:cs="仿宋_GB2312"/>
                <w:color w:val="000000"/>
                <w:sz w:val="24"/>
              </w:rPr>
            </w:pPr>
          </w:p>
        </w:tc>
        <w:tc>
          <w:tcPr>
            <w:tcW w:w="1282" w:type="pct"/>
            <w:vMerge w:val="continue"/>
            <w:tcBorders>
              <w:top w:val="single" w:color="000000" w:sz="4" w:space="0"/>
              <w:left w:val="single" w:color="000000" w:sz="4" w:space="0"/>
              <w:bottom w:val="single" w:color="000000" w:sz="4" w:space="0"/>
              <w:right w:val="single" w:color="000000" w:sz="4" w:space="0"/>
            </w:tcBorders>
            <w:vAlign w:val="center"/>
          </w:tcPr>
          <w:p w14:paraId="45D20F7B">
            <w:pPr>
              <w:spacing w:line="300" w:lineRule="exact"/>
              <w:rPr>
                <w:rFonts w:eastAsia="仿宋_GB2312"/>
                <w:color w:val="000000"/>
                <w:kern w:val="0"/>
                <w:sz w:val="24"/>
                <w:lang w:bidi="ar"/>
              </w:rPr>
            </w:pPr>
          </w:p>
        </w:tc>
        <w:tc>
          <w:tcPr>
            <w:tcW w:w="573" w:type="pct"/>
            <w:tcBorders>
              <w:top w:val="single" w:color="000000" w:sz="4" w:space="0"/>
              <w:left w:val="single" w:color="000000" w:sz="4" w:space="0"/>
              <w:bottom w:val="single" w:color="000000" w:sz="4" w:space="0"/>
              <w:right w:val="single" w:color="000000" w:sz="4" w:space="0"/>
            </w:tcBorders>
            <w:vAlign w:val="center"/>
          </w:tcPr>
          <w:p w14:paraId="11AC18E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97" w:type="pct"/>
            <w:vMerge w:val="continue"/>
            <w:tcBorders>
              <w:top w:val="single" w:color="000000" w:sz="4" w:space="0"/>
              <w:left w:val="single" w:color="000000" w:sz="4" w:space="0"/>
              <w:bottom w:val="single" w:color="000000" w:sz="4" w:space="0"/>
              <w:right w:val="single" w:color="000000" w:sz="4" w:space="0"/>
            </w:tcBorders>
            <w:vAlign w:val="center"/>
          </w:tcPr>
          <w:p w14:paraId="36A53898">
            <w:pPr>
              <w:spacing w:line="300" w:lineRule="exact"/>
              <w:rPr>
                <w:rFonts w:eastAsia="仿宋_GB2312"/>
                <w:color w:val="000000"/>
                <w:kern w:val="0"/>
                <w:sz w:val="24"/>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7863C1E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6DB3E4AB">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322DEE8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24538466</w:t>
            </w:r>
          </w:p>
        </w:tc>
        <w:tc>
          <w:tcPr>
            <w:tcW w:w="846" w:type="pct"/>
            <w:tcBorders>
              <w:top w:val="single" w:color="000000" w:sz="4" w:space="0"/>
              <w:left w:val="single" w:color="000000" w:sz="4" w:space="0"/>
              <w:bottom w:val="single" w:color="000000" w:sz="4" w:space="0"/>
              <w:right w:val="single" w:color="000000" w:sz="4" w:space="0"/>
            </w:tcBorders>
            <w:vAlign w:val="center"/>
          </w:tcPr>
          <w:p w14:paraId="58BE144E">
            <w:pPr>
              <w:spacing w:line="300" w:lineRule="exact"/>
              <w:rPr>
                <w:rFonts w:ascii="仿宋_GB2312" w:hAnsi="宋体" w:eastAsia="仿宋_GB2312" w:cs="仿宋_GB2312"/>
                <w:color w:val="000000"/>
                <w:sz w:val="24"/>
              </w:rPr>
            </w:pPr>
          </w:p>
        </w:tc>
      </w:tr>
      <w:tr w14:paraId="41E60C67">
        <w:tblPrEx>
          <w:tblCellMar>
            <w:top w:w="0" w:type="dxa"/>
            <w:left w:w="108" w:type="dxa"/>
            <w:bottom w:w="0" w:type="dxa"/>
            <w:right w:w="108" w:type="dxa"/>
          </w:tblCellMar>
        </w:tblPrEx>
        <w:trPr>
          <w:cantSplit/>
          <w:trHeight w:val="7666"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0EB8878C">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38</w:t>
            </w:r>
          </w:p>
        </w:tc>
        <w:tc>
          <w:tcPr>
            <w:tcW w:w="283" w:type="pct"/>
            <w:tcBorders>
              <w:top w:val="single" w:color="000000" w:sz="4" w:space="0"/>
              <w:left w:val="single" w:color="000000" w:sz="4" w:space="0"/>
              <w:bottom w:val="single" w:color="000000" w:sz="4" w:space="0"/>
              <w:right w:val="single" w:color="000000" w:sz="4" w:space="0"/>
            </w:tcBorders>
            <w:vAlign w:val="center"/>
          </w:tcPr>
          <w:p w14:paraId="55E247B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82" w:type="pct"/>
            <w:tcBorders>
              <w:top w:val="single" w:color="000000" w:sz="4" w:space="0"/>
              <w:left w:val="single" w:color="000000" w:sz="4" w:space="0"/>
              <w:bottom w:val="single" w:color="000000" w:sz="4" w:space="0"/>
              <w:right w:val="single" w:color="000000" w:sz="4" w:space="0"/>
            </w:tcBorders>
            <w:vAlign w:val="center"/>
          </w:tcPr>
          <w:p w14:paraId="2C81B15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明确电力工程项目涉绿相关工程费用，电力工程项目在占用城市绿地时，要提前与产权单位沟通，优化占绿方案，最大限度保护现有城市树木，经产权单位同意并与其签订赔偿协议后方可施工。路径长度不大于200米的110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573" w:type="pct"/>
            <w:tcBorders>
              <w:top w:val="single" w:color="000000" w:sz="4" w:space="0"/>
              <w:left w:val="single" w:color="000000" w:sz="4" w:space="0"/>
              <w:bottom w:val="single" w:color="000000" w:sz="4" w:space="0"/>
              <w:right w:val="single" w:color="000000" w:sz="4" w:space="0"/>
            </w:tcBorders>
            <w:vAlign w:val="center"/>
          </w:tcPr>
          <w:p w14:paraId="761CA2B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97" w:type="pct"/>
            <w:tcBorders>
              <w:top w:val="single" w:color="000000" w:sz="4" w:space="0"/>
              <w:left w:val="single" w:color="000000" w:sz="4" w:space="0"/>
              <w:bottom w:val="single" w:color="000000" w:sz="4" w:space="0"/>
              <w:right w:val="single" w:color="000000" w:sz="4" w:space="0"/>
            </w:tcBorders>
            <w:vAlign w:val="center"/>
          </w:tcPr>
          <w:p w14:paraId="29D391D5">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《深化电力领域审批制度改革优化电力工程建设审批流程工作方案》（津政服〔2022〕15号）</w:t>
            </w:r>
          </w:p>
        </w:tc>
        <w:tc>
          <w:tcPr>
            <w:tcW w:w="595" w:type="pct"/>
            <w:tcBorders>
              <w:top w:val="single" w:color="000000" w:sz="4" w:space="0"/>
              <w:left w:val="single" w:color="000000" w:sz="4" w:space="0"/>
              <w:bottom w:val="single" w:color="000000" w:sz="4" w:space="0"/>
              <w:right w:val="single" w:color="000000" w:sz="4" w:space="0"/>
            </w:tcBorders>
            <w:vAlign w:val="center"/>
          </w:tcPr>
          <w:p w14:paraId="6AE0A2E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14:paraId="7FAFDC63">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7DBB7180">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24538892</w:t>
            </w:r>
          </w:p>
        </w:tc>
        <w:tc>
          <w:tcPr>
            <w:tcW w:w="846" w:type="pct"/>
            <w:tcBorders>
              <w:top w:val="single" w:color="000000" w:sz="4" w:space="0"/>
              <w:left w:val="single" w:color="000000" w:sz="4" w:space="0"/>
              <w:bottom w:val="single" w:color="000000" w:sz="4" w:space="0"/>
              <w:right w:val="single" w:color="000000" w:sz="4" w:space="0"/>
            </w:tcBorders>
            <w:vAlign w:val="center"/>
          </w:tcPr>
          <w:p w14:paraId="62A45CAC">
            <w:pPr>
              <w:spacing w:line="300" w:lineRule="exact"/>
              <w:rPr>
                <w:rFonts w:ascii="仿宋_GB2312" w:hAnsi="宋体" w:eastAsia="仿宋_GB2312" w:cs="仿宋_GB2312"/>
                <w:color w:val="000000"/>
                <w:sz w:val="24"/>
              </w:rPr>
            </w:pPr>
          </w:p>
        </w:tc>
      </w:tr>
      <w:tr w14:paraId="73580C37">
        <w:tblPrEx>
          <w:tblCellMar>
            <w:top w:w="0" w:type="dxa"/>
            <w:left w:w="108" w:type="dxa"/>
            <w:bottom w:w="0" w:type="dxa"/>
            <w:right w:w="108" w:type="dxa"/>
          </w:tblCellMar>
        </w:tblPrEx>
        <w:trPr>
          <w:cantSplit/>
          <w:trHeight w:val="1920" w:hRule="atLeast"/>
        </w:trPr>
        <w:tc>
          <w:tcPr>
            <w:tcW w:w="216" w:type="pct"/>
            <w:tcBorders>
              <w:top w:val="single" w:color="000000" w:sz="4" w:space="0"/>
              <w:left w:val="single" w:color="000000" w:sz="4" w:space="0"/>
              <w:bottom w:val="single" w:color="000000" w:sz="4" w:space="0"/>
              <w:right w:val="single" w:color="000000" w:sz="4" w:space="0"/>
            </w:tcBorders>
            <w:vAlign w:val="center"/>
          </w:tcPr>
          <w:p w14:paraId="3C8EEE26">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39</w:t>
            </w:r>
          </w:p>
        </w:tc>
        <w:tc>
          <w:tcPr>
            <w:tcW w:w="283" w:type="pct"/>
            <w:tcBorders>
              <w:top w:val="single" w:color="000000" w:sz="4" w:space="0"/>
              <w:left w:val="single" w:color="000000" w:sz="4" w:space="0"/>
              <w:bottom w:val="single" w:color="000000" w:sz="4" w:space="0"/>
              <w:right w:val="single" w:color="000000" w:sz="4" w:space="0"/>
            </w:tcBorders>
            <w:vAlign w:val="center"/>
          </w:tcPr>
          <w:p w14:paraId="01F92F2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282" w:type="pct"/>
            <w:tcBorders>
              <w:top w:val="single" w:color="000000" w:sz="4" w:space="0"/>
              <w:left w:val="single" w:color="000000" w:sz="4" w:space="0"/>
              <w:bottom w:val="single" w:color="000000" w:sz="4" w:space="0"/>
              <w:right w:val="single" w:color="000000" w:sz="4" w:space="0"/>
            </w:tcBorders>
            <w:vAlign w:val="center"/>
          </w:tcPr>
          <w:p w14:paraId="61C1158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征占地面积不足1公顷且挖填土石方总量不足1万立方米的项目，不再办理生产建设项目水土保持方案许可。</w:t>
            </w:r>
          </w:p>
        </w:tc>
        <w:tc>
          <w:tcPr>
            <w:tcW w:w="573" w:type="pct"/>
            <w:tcBorders>
              <w:top w:val="single" w:color="000000" w:sz="4" w:space="0"/>
              <w:left w:val="single" w:color="000000" w:sz="4" w:space="0"/>
              <w:bottom w:val="single" w:color="000000" w:sz="4" w:space="0"/>
              <w:right w:val="single" w:color="000000" w:sz="4" w:space="0"/>
            </w:tcBorders>
            <w:vAlign w:val="center"/>
          </w:tcPr>
          <w:p w14:paraId="285987D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生产建设项目水土保持方案审批</w:t>
            </w:r>
          </w:p>
        </w:tc>
        <w:tc>
          <w:tcPr>
            <w:tcW w:w="797" w:type="pct"/>
            <w:tcBorders>
              <w:top w:val="single" w:color="000000" w:sz="4" w:space="0"/>
              <w:left w:val="single" w:color="000000" w:sz="4" w:space="0"/>
              <w:bottom w:val="single" w:color="000000" w:sz="4" w:space="0"/>
              <w:right w:val="single" w:color="000000" w:sz="4" w:space="0"/>
            </w:tcBorders>
            <w:vAlign w:val="center"/>
          </w:tcPr>
          <w:p w14:paraId="3FAACCCE">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《关于印发进一步深化“放管服”改革全面加强水土保持监管实施意见的通知》（津水政服〔2019〕1号）</w:t>
            </w:r>
          </w:p>
        </w:tc>
        <w:tc>
          <w:tcPr>
            <w:tcW w:w="595" w:type="pct"/>
            <w:tcBorders>
              <w:top w:val="single" w:color="000000" w:sz="4" w:space="0"/>
              <w:left w:val="single" w:color="000000" w:sz="4" w:space="0"/>
              <w:bottom w:val="single" w:color="000000" w:sz="4" w:space="0"/>
              <w:right w:val="single" w:color="000000" w:sz="4" w:space="0"/>
            </w:tcBorders>
            <w:vAlign w:val="center"/>
          </w:tcPr>
          <w:p w14:paraId="21F7055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市水务局、各区行政审批局</w:t>
            </w:r>
          </w:p>
        </w:tc>
        <w:tc>
          <w:tcPr>
            <w:tcW w:w="404" w:type="pct"/>
            <w:tcBorders>
              <w:top w:val="single" w:color="000000" w:sz="4" w:space="0"/>
              <w:left w:val="single" w:color="000000" w:sz="4" w:space="0"/>
              <w:bottom w:val="single" w:color="000000" w:sz="4" w:space="0"/>
              <w:right w:val="single" w:color="000000" w:sz="4" w:space="0"/>
            </w:tcBorders>
            <w:vAlign w:val="center"/>
          </w:tcPr>
          <w:p w14:paraId="4C30964F">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022-</w:t>
            </w:r>
          </w:p>
          <w:p w14:paraId="0A156634">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lang w:bidi="ar"/>
              </w:rPr>
              <w:t>23333929</w:t>
            </w:r>
          </w:p>
        </w:tc>
        <w:tc>
          <w:tcPr>
            <w:tcW w:w="846" w:type="pct"/>
            <w:tcBorders>
              <w:top w:val="single" w:color="000000" w:sz="4" w:space="0"/>
              <w:left w:val="single" w:color="000000" w:sz="4" w:space="0"/>
              <w:bottom w:val="single" w:color="000000" w:sz="4" w:space="0"/>
              <w:right w:val="single" w:color="000000" w:sz="4" w:space="0"/>
            </w:tcBorders>
            <w:vAlign w:val="center"/>
          </w:tcPr>
          <w:p w14:paraId="5FD5BFD6">
            <w:pPr>
              <w:spacing w:line="300" w:lineRule="exact"/>
              <w:rPr>
                <w:rFonts w:ascii="仿宋_GB2312" w:hAnsi="宋体" w:eastAsia="仿宋_GB2312" w:cs="仿宋_GB2312"/>
                <w:color w:val="000000"/>
                <w:sz w:val="24"/>
              </w:rPr>
            </w:pPr>
          </w:p>
        </w:tc>
      </w:tr>
    </w:tbl>
    <w:p w14:paraId="31B8A9F3"/>
    <w:p w14:paraId="4BA14827">
      <w:pPr>
        <w:pStyle w:val="2"/>
        <w:spacing w:line="600" w:lineRule="exact"/>
        <w:rPr>
          <w:rFonts w:ascii="仿宋_GB2312" w:eastAsia="仿宋_GB2312"/>
          <w:sz w:val="28"/>
          <w:szCs w:val="28"/>
        </w:rPr>
      </w:pPr>
    </w:p>
    <w:sectPr>
      <w:headerReference r:id="rId3" w:type="first"/>
      <w:footerReference r:id="rId6" w:type="first"/>
      <w:footerReference r:id="rId4" w:type="default"/>
      <w:footerReference r:id="rId5" w:type="even"/>
      <w:pgSz w:w="16838" w:h="11906" w:orient="landscape"/>
      <w:pgMar w:top="1134" w:right="1134" w:bottom="1134" w:left="1134" w:header="851" w:footer="1417" w:gutter="0"/>
      <w:pgNumType w:fmt="decimal"/>
      <w:cols w:space="0" w:num="1"/>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Times New Roman [Mono]">
    <w:altName w:val="Times New Roman"/>
    <w:panose1 w:val="00000000000000000000"/>
    <w:charset w:val="00"/>
    <w:family w:val="auto"/>
    <w:pitch w:val="default"/>
    <w:sig w:usb0="00000000" w:usb1="00000000" w:usb2="00000008"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54DD4">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54C30">
                          <w:pPr>
                            <w:pStyle w:val="6"/>
                            <w:rPr>
                              <w:rFonts w:hint="eastAsia" w:asciiTheme="minorEastAsia" w:hAnsiTheme="minorEastAsia" w:eastAsiaTheme="minorEastAsia" w:cstheme="minorEastAsia"/>
                            </w:rPr>
                          </w:pPr>
                          <w:r>
                            <w:rPr>
                              <w:rStyle w:val="12"/>
                              <w:rFonts w:hint="eastAsia" w:asciiTheme="minorEastAsia" w:hAnsiTheme="minorEastAsia" w:eastAsiaTheme="minorEastAsia" w:cstheme="minorEastAsia"/>
                              <w:color w:val="FFFFFF"/>
                              <w:sz w:val="28"/>
                              <w:szCs w:val="28"/>
                            </w:rPr>
                            <w:t>–—</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2</w:t>
                          </w:r>
                          <w:r>
                            <w:rPr>
                              <w:rStyle w:val="12"/>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E54C30">
                    <w:pPr>
                      <w:pStyle w:val="6"/>
                      <w:rPr>
                        <w:rFonts w:hint="eastAsia" w:asciiTheme="minorEastAsia" w:hAnsiTheme="minorEastAsia" w:eastAsiaTheme="minorEastAsia" w:cstheme="minorEastAsia"/>
                      </w:rPr>
                    </w:pPr>
                    <w:r>
                      <w:rPr>
                        <w:rStyle w:val="12"/>
                        <w:rFonts w:hint="eastAsia" w:asciiTheme="minorEastAsia" w:hAnsiTheme="minorEastAsia" w:eastAsiaTheme="minorEastAsia" w:cstheme="minorEastAsia"/>
                        <w:color w:val="FFFFFF"/>
                        <w:sz w:val="28"/>
                        <w:szCs w:val="28"/>
                      </w:rPr>
                      <w:t>–—</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2</w:t>
                    </w:r>
                    <w:r>
                      <w:rPr>
                        <w:rStyle w:val="12"/>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93C3">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1C750E7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8A1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117DC">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1117DC">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96C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00762465"/>
    <w:rsid w:val="00003019"/>
    <w:rsid w:val="00010637"/>
    <w:rsid w:val="00013643"/>
    <w:rsid w:val="00027FFE"/>
    <w:rsid w:val="00040652"/>
    <w:rsid w:val="000738F6"/>
    <w:rsid w:val="00094794"/>
    <w:rsid w:val="0009519F"/>
    <w:rsid w:val="000B117A"/>
    <w:rsid w:val="000D52E7"/>
    <w:rsid w:val="000E4B1A"/>
    <w:rsid w:val="00137174"/>
    <w:rsid w:val="00143FCC"/>
    <w:rsid w:val="00154773"/>
    <w:rsid w:val="0015554C"/>
    <w:rsid w:val="001714A3"/>
    <w:rsid w:val="0017541E"/>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96ADE"/>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0B65"/>
    <w:rsid w:val="00671B95"/>
    <w:rsid w:val="006A7735"/>
    <w:rsid w:val="006C5546"/>
    <w:rsid w:val="006D6618"/>
    <w:rsid w:val="006F2918"/>
    <w:rsid w:val="007065AA"/>
    <w:rsid w:val="00720A1E"/>
    <w:rsid w:val="007221C5"/>
    <w:rsid w:val="00723A84"/>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5AD2"/>
    <w:rsid w:val="008270A5"/>
    <w:rsid w:val="00833925"/>
    <w:rsid w:val="008404E0"/>
    <w:rsid w:val="00841AE5"/>
    <w:rsid w:val="00857373"/>
    <w:rsid w:val="00867EF1"/>
    <w:rsid w:val="00870DD9"/>
    <w:rsid w:val="00872E49"/>
    <w:rsid w:val="00895934"/>
    <w:rsid w:val="008A50FD"/>
    <w:rsid w:val="008C219B"/>
    <w:rsid w:val="008C4AAE"/>
    <w:rsid w:val="008D6EA2"/>
    <w:rsid w:val="00914A93"/>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0728"/>
    <w:rsid w:val="00A41C28"/>
    <w:rsid w:val="00A615C5"/>
    <w:rsid w:val="00A70823"/>
    <w:rsid w:val="00A96D5F"/>
    <w:rsid w:val="00AB2037"/>
    <w:rsid w:val="00AD1D07"/>
    <w:rsid w:val="00AE3E48"/>
    <w:rsid w:val="00B04F37"/>
    <w:rsid w:val="00B05156"/>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8442C"/>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236757DC"/>
    <w:rsid w:val="2DCB9863"/>
    <w:rsid w:val="37E36F12"/>
    <w:rsid w:val="3F7FCC52"/>
    <w:rsid w:val="5FFF28FC"/>
    <w:rsid w:val="6BDBF5C8"/>
    <w:rsid w:val="7DDC8016"/>
    <w:rsid w:val="BBDF0987"/>
    <w:rsid w:val="BEFF5A94"/>
    <w:rsid w:val="CFFF3769"/>
    <w:rsid w:val="EBF931BD"/>
    <w:rsid w:val="EFCD34E4"/>
    <w:rsid w:val="F2F77C37"/>
    <w:rsid w:val="FF7BC722"/>
    <w:rsid w:val="FFBF9D6E"/>
    <w:rsid w:val="FFFD9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character" w:styleId="11">
    <w:name w:val="Strong"/>
    <w:qFormat/>
    <w:uiPriority w:val="0"/>
    <w:rPr>
      <w:b/>
      <w:bCs/>
    </w:rPr>
  </w:style>
  <w:style w:type="character" w:styleId="12">
    <w:name w:val="page number"/>
    <w:basedOn w:val="10"/>
    <w:qFormat/>
    <w:uiPriority w:val="0"/>
  </w:style>
  <w:style w:type="character" w:styleId="13">
    <w:name w:val="footnote reference"/>
    <w:semiHidden/>
    <w:qFormat/>
    <w:uiPriority w:val="0"/>
    <w:rPr>
      <w:vertAlign w:val="superscript"/>
    </w:rPr>
  </w:style>
  <w:style w:type="paragraph" w:customStyle="1" w:styleId="14">
    <w:name w:val="默认段落字体 Para Char Char Char Char Char Char Char"/>
    <w:basedOn w:val="1"/>
    <w:qFormat/>
    <w:uiPriority w:val="0"/>
    <w:rPr>
      <w:rFonts w:ascii="Tahoma" w:hAnsi="Tahoma"/>
      <w:sz w:val="24"/>
      <w:szCs w:val="2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样式2"/>
    <w:basedOn w:val="1"/>
    <w:link w:val="17"/>
    <w:qFormat/>
    <w:uiPriority w:val="0"/>
    <w:pPr>
      <w:jc w:val="center"/>
    </w:pPr>
    <w:rPr>
      <w:rFonts w:ascii="方正小标宋简体" w:hAnsi="Calibri" w:eastAsia="方正小标宋简体"/>
      <w:color w:val="FF0000"/>
      <w:w w:val="50"/>
      <w:sz w:val="110"/>
      <w:szCs w:val="110"/>
    </w:rPr>
  </w:style>
  <w:style w:type="character" w:customStyle="1" w:styleId="17">
    <w:name w:val="样式2 Char"/>
    <w:basedOn w:val="10"/>
    <w:link w:val="16"/>
    <w:qFormat/>
    <w:uiPriority w:val="0"/>
    <w:rPr>
      <w:rFonts w:ascii="方正小标宋简体" w:hAnsi="Calibri" w:eastAsia="方正小标宋简体"/>
      <w:color w:val="FF0000"/>
      <w:w w:val="50"/>
      <w:kern w:val="2"/>
      <w:sz w:val="110"/>
      <w:szCs w:val="11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character" w:customStyle="1" w:styleId="26">
    <w:name w:val="font31"/>
    <w:basedOn w:val="10"/>
    <w:qFormat/>
    <w:uiPriority w:val="0"/>
    <w:rPr>
      <w:rFonts w:hint="eastAsia" w:ascii="仿宋_GB2312" w:eastAsia="仿宋_GB2312" w:cs="仿宋_GB2312"/>
      <w:color w:val="000000"/>
      <w:sz w:val="24"/>
      <w:szCs w:val="24"/>
      <w:u w:val="none"/>
    </w:rPr>
  </w:style>
  <w:style w:type="character" w:customStyle="1" w:styleId="27">
    <w:name w:val="font161"/>
    <w:basedOn w:val="10"/>
    <w:qFormat/>
    <w:uiPriority w:val="0"/>
    <w:rPr>
      <w:rFonts w:hint="default" w:ascii="Times New Roman" w:hAnsi="Times New Roman" w:cs="Times New Roman"/>
      <w:color w:val="000000"/>
      <w:sz w:val="24"/>
      <w:szCs w:val="24"/>
      <w:u w:val="none"/>
    </w:rPr>
  </w:style>
  <w:style w:type="character" w:customStyle="1" w:styleId="28">
    <w:name w:val="font131"/>
    <w:basedOn w:val="10"/>
    <w:qFormat/>
    <w:uiPriority w:val="0"/>
    <w:rPr>
      <w:rFonts w:hint="eastAsia" w:ascii="仿宋_GB2312" w:eastAsia="仿宋_GB2312" w:cs="仿宋_GB2312"/>
      <w:color w:val="000000"/>
      <w:sz w:val="24"/>
      <w:szCs w:val="24"/>
      <w:u w:val="none"/>
    </w:rPr>
  </w:style>
  <w:style w:type="character" w:customStyle="1" w:styleId="29">
    <w:name w:val="font51"/>
    <w:basedOn w:val="10"/>
    <w:qFormat/>
    <w:uiPriority w:val="0"/>
    <w:rPr>
      <w:rFonts w:hint="eastAsia" w:ascii="仿宋_GB2312" w:eastAsia="仿宋_GB2312" w:cs="仿宋_GB2312"/>
      <w:color w:val="000000"/>
      <w:sz w:val="24"/>
      <w:szCs w:val="24"/>
      <w:u w:val="none"/>
    </w:rPr>
  </w:style>
  <w:style w:type="character" w:customStyle="1" w:styleId="30">
    <w:name w:val="font171"/>
    <w:basedOn w:val="10"/>
    <w:qFormat/>
    <w:uiPriority w:val="0"/>
    <w:rPr>
      <w:rFonts w:ascii="方正隶书_GBK" w:hAnsi="方正隶书_GBK" w:eastAsia="方正隶书_GBK" w:cs="方正隶书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wsc</Company>
  <Pages>19</Pages>
  <Words>8157</Words>
  <Characters>9100</Characters>
  <Lines>70</Lines>
  <Paragraphs>19</Paragraphs>
  <TotalTime>4</TotalTime>
  <ScaleCrop>false</ScaleCrop>
  <LinksUpToDate>false</LinksUpToDate>
  <CharactersWithSpaces>9108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2020-09-17T11:37:00Z</dcterms:created>
  <dc:creator>edi</dc:creator>
  <cp:lastModifiedBy>田茂金</cp:lastModifiedBy>
  <cp:lastPrinted>2019-01-29T04:45:00Z</cp:lastPrinted>
  <dcterms:modified xsi:type="dcterms:W3CDTF">2024-09-04T08:36:41Z</dcterms:modified>
  <dc:title>津商务贸发函〔2009〕1号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F47CFA65467F40C2802327BE4DE29C81_12</vt:lpwstr>
  </property>
</Properties>
</file>