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1ECDA">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简体" w:cs="Times New Roman"/>
          <w:sz w:val="44"/>
          <w:szCs w:val="44"/>
          <w:lang w:eastAsia="zh-CN"/>
        </w:rPr>
      </w:pPr>
      <w:bookmarkStart w:id="0" w:name="_GoBack"/>
      <w:bookmarkEnd w:id="0"/>
    </w:p>
    <w:p w14:paraId="2B13A193">
      <w:pPr>
        <w:keepNext w:val="0"/>
        <w:keepLines w:val="0"/>
        <w:pageBreakBefore w:val="0"/>
        <w:kinsoku/>
        <w:wordWrap/>
        <w:overflowPunct/>
        <w:topLinePunct w:val="0"/>
        <w:autoSpaceDE/>
        <w:autoSpaceDN/>
        <w:bidi w:val="0"/>
        <w:spacing w:line="58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w:t>
      </w:r>
      <w:r>
        <w:rPr>
          <w:rFonts w:hint="default" w:ascii="Times New Roman" w:hAnsi="Times New Roman" w:eastAsia="方正小标宋简体" w:cs="Times New Roman"/>
          <w:sz w:val="44"/>
          <w:szCs w:val="44"/>
          <w:highlight w:val="none"/>
        </w:rPr>
        <w:t>市政务服务办202</w:t>
      </w:r>
      <w:r>
        <w:rPr>
          <w:rFonts w:hint="eastAsia" w:ascii="Times New Roman" w:hAnsi="Times New Roman" w:eastAsia="方正小标宋简体" w:cs="Times New Roman"/>
          <w:sz w:val="44"/>
          <w:szCs w:val="44"/>
          <w:highlight w:val="none"/>
          <w:lang w:val="en-US" w:eastAsia="zh-CN"/>
        </w:rPr>
        <w:t>5</w:t>
      </w:r>
      <w:r>
        <w:rPr>
          <w:rFonts w:hint="default" w:ascii="Times New Roman" w:hAnsi="Times New Roman" w:eastAsia="方正小标宋简体" w:cs="Times New Roman"/>
          <w:sz w:val="44"/>
          <w:szCs w:val="44"/>
          <w:highlight w:val="none"/>
        </w:rPr>
        <w:t>年普法依法治理工作要点</w:t>
      </w:r>
      <w:r>
        <w:rPr>
          <w:rFonts w:hint="default"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eastAsia="zh-CN"/>
        </w:rPr>
        <w:t>和《市政务服务办202</w:t>
      </w:r>
      <w:r>
        <w:rPr>
          <w:rFonts w:hint="eastAsia" w:ascii="Times New Roman" w:hAnsi="Times New Roman" w:eastAsia="方正小标宋简体" w:cs="Times New Roman"/>
          <w:sz w:val="44"/>
          <w:szCs w:val="44"/>
          <w:lang w:val="en-US" w:eastAsia="zh-CN"/>
        </w:rPr>
        <w:t>5</w:t>
      </w:r>
      <w:r>
        <w:rPr>
          <w:rFonts w:hint="eastAsia" w:ascii="Times New Roman" w:hAnsi="Times New Roman" w:eastAsia="方正小标宋简体" w:cs="Times New Roman"/>
          <w:sz w:val="44"/>
          <w:szCs w:val="44"/>
          <w:lang w:eastAsia="zh-CN"/>
        </w:rPr>
        <w:t>年</w:t>
      </w:r>
    </w:p>
    <w:p w14:paraId="7C3D29D6">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普法责任清单》</w:t>
      </w:r>
      <w:r>
        <w:rPr>
          <w:rFonts w:hint="default" w:ascii="Times New Roman" w:hAnsi="Times New Roman" w:eastAsia="方正小标宋简体" w:cs="Times New Roman"/>
          <w:sz w:val="44"/>
          <w:szCs w:val="44"/>
          <w:lang w:eastAsia="zh-CN"/>
        </w:rPr>
        <w:t>的通知</w:t>
      </w:r>
    </w:p>
    <w:p w14:paraId="1684B768">
      <w:pPr>
        <w:keepNext w:val="0"/>
        <w:keepLines w:val="0"/>
        <w:pageBreakBefore w:val="0"/>
        <w:widowControl/>
        <w:kinsoku/>
        <w:wordWrap/>
        <w:overflowPunct/>
        <w:topLinePunct w:val="0"/>
        <w:autoSpaceDE/>
        <w:autoSpaceDN/>
        <w:bidi w:val="0"/>
        <w:adjustRightInd w:val="0"/>
        <w:snapToGrid w:val="0"/>
        <w:spacing w:after="0" w:line="580" w:lineRule="exact"/>
        <w:jc w:val="both"/>
        <w:textAlignment w:val="auto"/>
        <w:rPr>
          <w:rFonts w:hint="default" w:ascii="Times New Roman" w:hAnsi="Times New Roman" w:eastAsia="方正小标宋简体" w:cs="Times New Roman"/>
          <w:sz w:val="32"/>
          <w:szCs w:val="32"/>
          <w:lang w:val="en-US" w:eastAsia="zh-CN"/>
        </w:rPr>
      </w:pPr>
    </w:p>
    <w:p w14:paraId="4F01BA9E">
      <w:pPr>
        <w:keepNext w:val="0"/>
        <w:keepLines w:val="0"/>
        <w:pageBreakBefore w:val="0"/>
        <w:widowControl/>
        <w:kinsoku/>
        <w:wordWrap/>
        <w:overflowPunct/>
        <w:topLinePunct w:val="0"/>
        <w:autoSpaceDE/>
        <w:autoSpaceDN/>
        <w:bidi w:val="0"/>
        <w:adjustRightInd w:val="0"/>
        <w:snapToGrid w:val="0"/>
        <w:spacing w:after="0" w:line="580" w:lineRule="exact"/>
        <w:jc w:val="both"/>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机关各处室，</w:t>
      </w:r>
      <w:r>
        <w:rPr>
          <w:rFonts w:hint="eastAsia" w:ascii="Times New Roman" w:hAnsi="Times New Roman" w:eastAsia="仿宋_GB2312" w:cs="Times New Roman"/>
          <w:sz w:val="32"/>
          <w:szCs w:val="32"/>
          <w:lang w:val="en-US" w:eastAsia="zh-CN" w:bidi="ar-SA"/>
        </w:rPr>
        <w:t>直属各事业</w:t>
      </w:r>
      <w:r>
        <w:rPr>
          <w:rFonts w:hint="default" w:ascii="Times New Roman" w:hAnsi="Times New Roman" w:eastAsia="仿宋_GB2312" w:cs="Times New Roman"/>
          <w:sz w:val="32"/>
          <w:szCs w:val="32"/>
          <w:lang w:val="en-US" w:eastAsia="zh-CN" w:bidi="ar-SA"/>
        </w:rPr>
        <w:t>单位：</w:t>
      </w:r>
    </w:p>
    <w:p w14:paraId="39606567">
      <w:pPr>
        <w:keepNext w:val="0"/>
        <w:keepLines w:val="0"/>
        <w:pageBreakBefore w:val="0"/>
        <w:widowControl/>
        <w:kinsoku/>
        <w:wordWrap/>
        <w:overflowPunct/>
        <w:topLinePunct w:val="0"/>
        <w:autoSpaceDE/>
        <w:autoSpaceDN/>
        <w:bidi w:val="0"/>
        <w:adjustRightInd w:val="0"/>
        <w:snapToGrid w:val="0"/>
        <w:spacing w:after="0" w:line="580" w:lineRule="exact"/>
        <w:ind w:firstLine="640"/>
        <w:jc w:val="both"/>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现将</w:t>
      </w:r>
      <w:r>
        <w:rPr>
          <w:rFonts w:hint="default" w:ascii="Times New Roman" w:hAnsi="Times New Roman" w:eastAsia="仿宋_GB2312" w:cs="Times New Roman"/>
          <w:sz w:val="32"/>
          <w:szCs w:val="32"/>
          <w:lang w:val="en-US" w:eastAsia="zh-CN" w:bidi="ar-SA"/>
        </w:rPr>
        <w:t>《市政务服务办202</w:t>
      </w:r>
      <w:r>
        <w:rPr>
          <w:rFonts w:hint="eastAsia" w:ascii="Times New Roman" w:hAnsi="Times New Roman" w:eastAsia="仿宋_GB2312" w:cs="Times New Roman"/>
          <w:sz w:val="32"/>
          <w:szCs w:val="32"/>
          <w:lang w:val="en-US" w:eastAsia="zh-CN" w:bidi="ar-SA"/>
        </w:rPr>
        <w:t>5</w:t>
      </w:r>
      <w:r>
        <w:rPr>
          <w:rFonts w:hint="default" w:ascii="Times New Roman" w:hAnsi="Times New Roman" w:eastAsia="仿宋_GB2312" w:cs="Times New Roman"/>
          <w:sz w:val="32"/>
          <w:szCs w:val="32"/>
          <w:lang w:val="en-US" w:eastAsia="zh-CN" w:bidi="ar-SA"/>
        </w:rPr>
        <w:t>年普法依法治理工作要点》</w:t>
      </w:r>
      <w:r>
        <w:rPr>
          <w:rFonts w:hint="eastAsia" w:ascii="Times New Roman" w:hAnsi="Times New Roman" w:eastAsia="仿宋_GB2312" w:cs="Times New Roman"/>
          <w:sz w:val="32"/>
          <w:szCs w:val="32"/>
          <w:lang w:val="en-US" w:eastAsia="zh-CN" w:bidi="ar-SA"/>
        </w:rPr>
        <w:t>和《市政务服务办2025年普法责任清单》</w:t>
      </w:r>
      <w:r>
        <w:rPr>
          <w:rFonts w:hint="default" w:ascii="Times New Roman" w:hAnsi="Times New Roman" w:eastAsia="仿宋_GB2312" w:cs="Times New Roman"/>
          <w:sz w:val="32"/>
          <w:szCs w:val="32"/>
          <w:lang w:val="en-US" w:eastAsia="zh-CN" w:bidi="ar-SA"/>
        </w:rPr>
        <w:t>印发给你们，请遵照执行。</w:t>
      </w:r>
    </w:p>
    <w:p w14:paraId="064B283E">
      <w:pPr>
        <w:keepNext w:val="0"/>
        <w:keepLines w:val="0"/>
        <w:pageBreakBefore w:val="0"/>
        <w:widowControl/>
        <w:kinsoku/>
        <w:wordWrap/>
        <w:overflowPunct/>
        <w:topLinePunct w:val="0"/>
        <w:autoSpaceDE/>
        <w:autoSpaceDN/>
        <w:bidi w:val="0"/>
        <w:adjustRightInd w:val="0"/>
        <w:snapToGrid w:val="0"/>
        <w:spacing w:after="0" w:line="580" w:lineRule="exact"/>
        <w:ind w:firstLine="640"/>
        <w:jc w:val="both"/>
        <w:textAlignment w:val="auto"/>
        <w:rPr>
          <w:rFonts w:hint="default" w:ascii="Times New Roman" w:hAnsi="Times New Roman" w:eastAsia="仿宋_GB2312" w:cs="Times New Roman"/>
          <w:sz w:val="32"/>
          <w:szCs w:val="32"/>
          <w:lang w:val="en-US" w:eastAsia="zh-CN" w:bidi="ar-SA"/>
        </w:rPr>
      </w:pPr>
    </w:p>
    <w:p w14:paraId="51AA796C">
      <w:pPr>
        <w:keepNext w:val="0"/>
        <w:keepLines w:val="0"/>
        <w:pageBreakBefore w:val="0"/>
        <w:widowControl/>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sz w:val="32"/>
          <w:szCs w:val="32"/>
          <w:lang w:val="en-US" w:eastAsia="zh-CN" w:bidi="ar-SA"/>
        </w:rPr>
      </w:pPr>
    </w:p>
    <w:p w14:paraId="70DB81C6">
      <w:pPr>
        <w:pStyle w:val="2"/>
        <w:rPr>
          <w:rFonts w:hint="default"/>
          <w:lang w:val="en-US" w:eastAsia="zh-CN"/>
        </w:rPr>
      </w:pPr>
    </w:p>
    <w:p w14:paraId="6DF841A2">
      <w:pPr>
        <w:keepNext w:val="0"/>
        <w:keepLines w:val="0"/>
        <w:pageBreakBefore w:val="0"/>
        <w:widowControl/>
        <w:kinsoku/>
        <w:wordWrap/>
        <w:overflowPunct/>
        <w:topLinePunct w:val="0"/>
        <w:autoSpaceDE/>
        <w:autoSpaceDN/>
        <w:bidi w:val="0"/>
        <w:adjustRightInd w:val="0"/>
        <w:snapToGrid w:val="0"/>
        <w:spacing w:line="580" w:lineRule="exact"/>
        <w:ind w:firstLine="5120" w:firstLineChars="1600"/>
        <w:jc w:val="both"/>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202</w:t>
      </w:r>
      <w:r>
        <w:rPr>
          <w:rFonts w:hint="eastAsia" w:ascii="Times New Roman" w:hAnsi="Times New Roman" w:eastAsia="仿宋_GB2312" w:cs="Times New Roman"/>
          <w:sz w:val="32"/>
          <w:szCs w:val="32"/>
          <w:lang w:val="en-US" w:eastAsia="zh-CN" w:bidi="ar-SA"/>
        </w:rPr>
        <w:t>5</w:t>
      </w:r>
      <w:r>
        <w:rPr>
          <w:rFonts w:hint="default" w:ascii="Times New Roman" w:hAnsi="Times New Roman" w:eastAsia="仿宋_GB2312" w:cs="Times New Roman"/>
          <w:sz w:val="32"/>
          <w:szCs w:val="32"/>
          <w:lang w:val="en-US" w:eastAsia="zh-CN" w:bidi="ar-SA"/>
        </w:rPr>
        <w:t>年</w:t>
      </w:r>
      <w:r>
        <w:rPr>
          <w:rFonts w:hint="eastAsia" w:ascii="Times New Roman" w:hAnsi="Times New Roman" w:eastAsia="仿宋_GB2312" w:cs="Times New Roman"/>
          <w:sz w:val="32"/>
          <w:szCs w:val="32"/>
          <w:lang w:val="en-US" w:eastAsia="zh-CN" w:bidi="ar-SA"/>
        </w:rPr>
        <w:t>4</w:t>
      </w:r>
      <w:r>
        <w:rPr>
          <w:rFonts w:hint="default" w:ascii="Times New Roman" w:hAnsi="Times New Roman" w:eastAsia="仿宋_GB2312" w:cs="Times New Roman"/>
          <w:sz w:val="32"/>
          <w:szCs w:val="32"/>
          <w:lang w:val="en-US" w:eastAsia="zh-CN" w:bidi="ar-SA"/>
        </w:rPr>
        <w:t>月</w:t>
      </w:r>
      <w:r>
        <w:rPr>
          <w:rFonts w:hint="default" w:ascii="Times New Roman" w:hAnsi="Times New Roman" w:eastAsia="仿宋_GB2312" w:cs="Times New Roman"/>
          <w:sz w:val="32"/>
          <w:szCs w:val="32"/>
          <w:lang w:val="en" w:eastAsia="zh-CN" w:bidi="ar-SA"/>
        </w:rPr>
        <w:t>23</w:t>
      </w:r>
      <w:r>
        <w:rPr>
          <w:rFonts w:hint="default" w:ascii="Times New Roman" w:hAnsi="Times New Roman" w:eastAsia="仿宋_GB2312" w:cs="Times New Roman"/>
          <w:sz w:val="32"/>
          <w:szCs w:val="32"/>
          <w:lang w:val="en-US" w:eastAsia="zh-CN" w:bidi="ar-SA"/>
        </w:rPr>
        <w:t>日</w:t>
      </w:r>
    </w:p>
    <w:p w14:paraId="22FCD659">
      <w:pPr>
        <w:keepNext w:val="0"/>
        <w:keepLines w:val="0"/>
        <w:pageBreakBefore w:val="0"/>
        <w:widowControl/>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sz w:val="32"/>
          <w:szCs w:val="32"/>
          <w:lang w:val="en-US" w:eastAsia="zh-CN" w:bidi="ar-SA"/>
        </w:rPr>
        <w:t>（联系人：</w:t>
      </w:r>
      <w:r>
        <w:rPr>
          <w:rFonts w:hint="eastAsia" w:ascii="Times New Roman" w:hAnsi="Times New Roman" w:eastAsia="仿宋_GB2312" w:cs="Times New Roman"/>
          <w:sz w:val="32"/>
          <w:szCs w:val="32"/>
          <w:lang w:val="en-US" w:eastAsia="zh-CN" w:bidi="ar-SA"/>
        </w:rPr>
        <w:t>赵媛</w:t>
      </w:r>
      <w:r>
        <w:rPr>
          <w:rFonts w:hint="default" w:ascii="Times New Roman" w:hAnsi="Times New Roman" w:eastAsia="仿宋_GB2312" w:cs="Times New Roman"/>
          <w:sz w:val="32"/>
          <w:szCs w:val="32"/>
          <w:lang w:val="en-US" w:eastAsia="zh-CN" w:bidi="ar-SA"/>
        </w:rPr>
        <w:t>；联系电话：2453</w:t>
      </w:r>
      <w:r>
        <w:rPr>
          <w:rFonts w:hint="eastAsia" w:ascii="Times New Roman" w:hAnsi="Times New Roman" w:eastAsia="仿宋_GB2312" w:cs="Times New Roman"/>
          <w:sz w:val="32"/>
          <w:szCs w:val="32"/>
          <w:lang w:val="en-US" w:eastAsia="zh-CN" w:bidi="ar-SA"/>
        </w:rPr>
        <w:t>8189</w:t>
      </w:r>
      <w:r>
        <w:rPr>
          <w:rFonts w:hint="default" w:ascii="Times New Roman" w:hAnsi="Times New Roman" w:eastAsia="仿宋_GB2312" w:cs="Times New Roman"/>
          <w:sz w:val="32"/>
          <w:szCs w:val="32"/>
          <w:lang w:val="en-US" w:eastAsia="zh-CN" w:bidi="ar-SA"/>
        </w:rPr>
        <w:t>）</w:t>
      </w:r>
    </w:p>
    <w:p w14:paraId="5F34AB43">
      <w:pPr>
        <w:keepNext w:val="0"/>
        <w:keepLines w:val="0"/>
        <w:pageBreakBefore w:val="0"/>
        <w:kinsoku/>
        <w:wordWrap/>
        <w:overflowPunct/>
        <w:topLinePunct w:val="0"/>
        <w:autoSpaceDE/>
        <w:autoSpaceDN/>
        <w:bidi w:val="0"/>
        <w:spacing w:line="580" w:lineRule="exact"/>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附件1</w:t>
      </w:r>
    </w:p>
    <w:p w14:paraId="6E898A70">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44"/>
          <w:szCs w:val="44"/>
          <w:highlight w:val="none"/>
        </w:rPr>
      </w:pPr>
    </w:p>
    <w:p w14:paraId="329DE103">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市政务服务办202</w:t>
      </w:r>
      <w:r>
        <w:rPr>
          <w:rFonts w:hint="default" w:ascii="Times New Roman" w:hAnsi="Times New Roman" w:eastAsia="方正小标宋简体" w:cs="Times New Roman"/>
          <w:sz w:val="44"/>
          <w:szCs w:val="44"/>
          <w:highlight w:val="none"/>
          <w:lang w:val="en-US" w:eastAsia="zh-CN"/>
        </w:rPr>
        <w:t>5</w:t>
      </w:r>
      <w:r>
        <w:rPr>
          <w:rFonts w:hint="default" w:ascii="Times New Roman" w:hAnsi="Times New Roman" w:eastAsia="方正小标宋简体" w:cs="Times New Roman"/>
          <w:sz w:val="44"/>
          <w:szCs w:val="44"/>
          <w:highlight w:val="none"/>
        </w:rPr>
        <w:t>年普法依法治理</w:t>
      </w:r>
    </w:p>
    <w:p w14:paraId="6BA8008C">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工作要点</w:t>
      </w:r>
    </w:p>
    <w:p w14:paraId="5B17952E">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p>
    <w:p w14:paraId="5174D196">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color w:val="auto"/>
          <w:sz w:val="32"/>
          <w:szCs w:val="32"/>
          <w:highlight w:val="yellow"/>
        </w:rPr>
      </w:pPr>
      <w:r>
        <w:rPr>
          <w:rFonts w:hint="default" w:ascii="Times New Roman [Mono]" w:hAnsi="Times New Roman [Mono]" w:eastAsia="仿宋_GB2312" w:cs="Times New Roman [Mono]"/>
          <w:color w:val="auto"/>
          <w:kern w:val="2"/>
          <w:sz w:val="32"/>
          <w:szCs w:val="32"/>
          <w:lang w:val="en-US" w:eastAsia="zh-CN" w:bidi="ar-SA"/>
        </w:rPr>
        <w:t>2025年是“十四五”规划收官之年，是“八五”普法收官之年，也是进一步全面深化改革、奋力谱写中国式现代化天津篇章的重要一年。</w:t>
      </w:r>
      <w:r>
        <w:rPr>
          <w:rFonts w:hint="default" w:ascii="Times New Roman" w:hAnsi="Times New Roman" w:eastAsia="仿宋_GB2312" w:cs="Times New Roman"/>
          <w:color w:val="auto"/>
          <w:kern w:val="2"/>
          <w:sz w:val="32"/>
          <w:szCs w:val="32"/>
          <w:lang w:val="en" w:eastAsia="zh-CN" w:bidi="ar-SA"/>
        </w:rPr>
        <w:t>202</w:t>
      </w:r>
      <w:r>
        <w:rPr>
          <w:rFonts w:hint="default"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 w:eastAsia="zh-CN" w:bidi="ar-SA"/>
        </w:rPr>
        <w:t>年市政务服务办普法依法治理工作的总体要求是：坚持以习近平新时代中国特色社会主义思想为指导，深刻领悟“两个确立”的决定性意义，增强“四个意识”、坚定“四个自信”、做到“两个维护”，全面贯彻党的二十大和二十届二中、三中全会精神，学深悟透习近平法治思想和习近平总书记关于新时代政法工作的重要论述，深入落实习近平总书记视察天津重要讲话精神和对天津工作的一系列重要指示要求，按照《市委宣传部、市司法局关于在全市开展法治宣传教育的第八个五年规划（2021-2025年）》《关于在市级机关开展法治宣传教育的第八个五年规划（2021—2025年）》工作要求，深入开展《中华人民共和国宪法》《中华人民共和国民法典》《优化营商环境条例》《天津市优化营商环境条例》</w:t>
      </w:r>
      <w:r>
        <w:rPr>
          <w:rFonts w:hint="default" w:ascii="Times New Roman" w:hAnsi="Times New Roman" w:eastAsia="仿宋_GB2312" w:cs="Times New Roman"/>
          <w:color w:val="auto"/>
          <w:kern w:val="2"/>
          <w:sz w:val="32"/>
          <w:szCs w:val="32"/>
          <w:lang w:val="en-US" w:eastAsia="zh-CN" w:bidi="ar-SA"/>
        </w:rPr>
        <w:t>等法律法规</w:t>
      </w:r>
      <w:r>
        <w:rPr>
          <w:rFonts w:hint="default" w:ascii="Times New Roman" w:hAnsi="Times New Roman" w:eastAsia="仿宋_GB2312" w:cs="Times New Roman"/>
          <w:color w:val="auto"/>
          <w:kern w:val="2"/>
          <w:sz w:val="32"/>
          <w:szCs w:val="32"/>
          <w:lang w:val="en" w:eastAsia="zh-CN" w:bidi="ar-SA"/>
        </w:rPr>
        <w:t>学习宣传，持续</w:t>
      </w:r>
      <w:r>
        <w:rPr>
          <w:rFonts w:hint="default" w:ascii="Times New Roman" w:hAnsi="Times New Roman" w:eastAsia="仿宋_GB2312" w:cs="Times New Roman"/>
          <w:color w:val="auto"/>
          <w:kern w:val="2"/>
          <w:sz w:val="32"/>
          <w:szCs w:val="32"/>
          <w:lang w:val="en-US" w:eastAsia="zh-CN" w:bidi="ar-SA"/>
        </w:rPr>
        <w:t>加强法治机关建设，</w:t>
      </w:r>
      <w:r>
        <w:rPr>
          <w:rFonts w:hint="default" w:ascii="Times New Roman" w:hAnsi="Times New Roman" w:eastAsia="仿宋_GB2312" w:cs="Times New Roman"/>
          <w:color w:val="auto"/>
          <w:kern w:val="2"/>
          <w:sz w:val="32"/>
          <w:szCs w:val="32"/>
          <w:lang w:val="en" w:eastAsia="zh-CN" w:bidi="ar-SA"/>
        </w:rPr>
        <w:t>提升机关工作人员运用法治思维和法治方式深化</w:t>
      </w:r>
      <w:r>
        <w:rPr>
          <w:rFonts w:hint="default" w:ascii="Times New Roman" w:hAnsi="Times New Roman" w:eastAsia="仿宋_GB2312" w:cs="Times New Roman"/>
          <w:color w:val="auto"/>
          <w:kern w:val="2"/>
          <w:sz w:val="32"/>
          <w:szCs w:val="32"/>
          <w:lang w:val="en-US" w:eastAsia="zh-CN" w:bidi="ar-SA"/>
        </w:rPr>
        <w:t>政务服务</w:t>
      </w:r>
      <w:r>
        <w:rPr>
          <w:rFonts w:hint="default" w:ascii="Times New Roman" w:hAnsi="Times New Roman" w:eastAsia="仿宋_GB2312" w:cs="Times New Roman"/>
          <w:color w:val="auto"/>
          <w:kern w:val="2"/>
          <w:sz w:val="32"/>
          <w:szCs w:val="32"/>
          <w:lang w:val="en" w:eastAsia="zh-CN" w:bidi="ar-SA"/>
        </w:rPr>
        <w:t>改革、优化营商环境的工作能力，为全面建设社会主义现代化大都市、谱写中国式现代化天津篇章贡献法治力量。</w:t>
      </w:r>
    </w:p>
    <w:p w14:paraId="38163C8E">
      <w:pPr>
        <w:keepNext w:val="0"/>
        <w:keepLines w:val="0"/>
        <w:pageBreakBefore w:val="0"/>
        <w:widowControl w:val="0"/>
        <w:numPr>
          <w:ilvl w:val="0"/>
          <w:numId w:val="0"/>
        </w:numPr>
        <w:kinsoku/>
        <w:wordWrap/>
        <w:overflowPunct/>
        <w:topLinePunct w:val="0"/>
        <w:autoSpaceDE/>
        <w:autoSpaceDN/>
        <w:bidi w:val="0"/>
        <w:spacing w:line="560" w:lineRule="exact"/>
        <w:ind w:left="210" w:leftChars="0"/>
        <w:jc w:val="both"/>
        <w:textAlignment w:val="auto"/>
        <w:rPr>
          <w:rFonts w:hint="default" w:ascii="Times New Roman" w:hAnsi="Times New Roman" w:eastAsia="黑体" w:cs="Times New Roman"/>
          <w:color w:val="auto"/>
          <w:sz w:val="32"/>
          <w:szCs w:val="32"/>
          <w:highlight w:val="none"/>
          <w:lang w:val="en" w:eastAsia="zh-CN"/>
        </w:rPr>
      </w:pPr>
      <w:r>
        <w:rPr>
          <w:rFonts w:hint="default" w:ascii="Times New Roman" w:hAnsi="Times New Roman" w:eastAsia="黑体" w:cs="Times New Roman"/>
          <w:color w:val="auto"/>
          <w:sz w:val="32"/>
          <w:szCs w:val="32"/>
          <w:highlight w:val="none"/>
          <w:lang w:val="en-US" w:eastAsia="zh-CN"/>
        </w:rPr>
        <w:t xml:space="preserve">    一、</w:t>
      </w:r>
      <w:r>
        <w:rPr>
          <w:rFonts w:hint="default" w:ascii="Times New Roman" w:hAnsi="Times New Roman" w:eastAsia="黑体" w:cs="Times New Roman"/>
          <w:color w:val="auto"/>
          <w:sz w:val="32"/>
          <w:szCs w:val="32"/>
          <w:highlight w:val="none"/>
          <w:lang w:eastAsia="zh-CN"/>
        </w:rPr>
        <w:t>深入学习宣传贯彻习近平法治思想，坚持中国特色社会主义法治道路</w:t>
      </w:r>
      <w:r>
        <w:rPr>
          <w:rFonts w:hint="default" w:ascii="Times New Roman" w:hAnsi="Times New Roman" w:eastAsia="黑体" w:cs="Times New Roman"/>
          <w:color w:val="auto"/>
          <w:sz w:val="32"/>
          <w:szCs w:val="32"/>
          <w:highlight w:val="none"/>
          <w:lang w:val="en-US" w:eastAsia="zh-CN"/>
        </w:rPr>
        <w:t xml:space="preserve">    </w:t>
      </w:r>
    </w:p>
    <w:p w14:paraId="54B6F1BB">
      <w:pPr>
        <w:pStyle w:val="2"/>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cs="Times New Roman"/>
          <w:color w:val="auto"/>
          <w:lang w:val="en-US" w:eastAsia="zh-CN"/>
        </w:rPr>
      </w:pPr>
      <w:r>
        <w:rPr>
          <w:rFonts w:hint="default" w:ascii="Times New Roman" w:hAnsi="Times New Roman" w:eastAsia="楷体" w:cs="Times New Roman"/>
          <w:color w:val="auto"/>
          <w:sz w:val="32"/>
          <w:szCs w:val="32"/>
          <w:highlight w:val="none"/>
          <w:lang w:val="en" w:eastAsia="zh-CN"/>
        </w:rPr>
        <w:t>1.</w:t>
      </w:r>
      <w:r>
        <w:rPr>
          <w:rFonts w:hint="default" w:ascii="Times New Roman" w:hAnsi="Times New Roman" w:eastAsia="楷体" w:cs="Times New Roman"/>
          <w:bCs/>
          <w:color w:val="auto"/>
          <w:sz w:val="32"/>
          <w:szCs w:val="32"/>
          <w:highlight w:val="none"/>
          <w:lang w:eastAsia="zh-CN"/>
        </w:rPr>
        <w:t>狠抓习近平法治思想学习贯彻。</w:t>
      </w:r>
      <w:r>
        <w:rPr>
          <w:rFonts w:hint="default" w:ascii="Times New Roman" w:hAnsi="Times New Roman" w:eastAsia="仿宋_GB2312" w:cs="Times New Roman"/>
          <w:bCs/>
          <w:color w:val="auto"/>
          <w:sz w:val="32"/>
          <w:szCs w:val="32"/>
          <w:highlight w:val="none"/>
          <w:lang w:eastAsia="zh-CN"/>
        </w:rPr>
        <w:t>推动领导干部带头学习宣传习近平法治思想</w:t>
      </w:r>
      <w:r>
        <w:rPr>
          <w:rFonts w:hint="default" w:ascii="Times New Roman" w:hAnsi="Times New Roman" w:eastAsia="仿宋_GB2312" w:cs="Times New Roman"/>
          <w:color w:val="auto"/>
          <w:kern w:val="2"/>
          <w:sz w:val="32"/>
          <w:szCs w:val="32"/>
          <w:highlight w:val="none"/>
          <w:lang w:val="en-US" w:eastAsia="zh-CN" w:bidi="ar-SA"/>
        </w:rPr>
        <w:t>，将习近平法治思想列入2025年市政务服务办党组理论学习中心组学习计划、国家工作人员应知应会党内法规和法律法规清单，</w:t>
      </w:r>
      <w:r>
        <w:rPr>
          <w:rFonts w:hint="eastAsia" w:ascii="Times New Roman" w:hAnsi="Times New Roman" w:eastAsia="仿宋_GB2312" w:cs="Times New Roman"/>
          <w:color w:val="auto"/>
          <w:kern w:val="2"/>
          <w:sz w:val="32"/>
          <w:szCs w:val="32"/>
          <w:highlight w:val="none"/>
          <w:lang w:val="en-US" w:eastAsia="zh-CN" w:bidi="ar-SA"/>
        </w:rPr>
        <w:t>制定</w:t>
      </w:r>
      <w:r>
        <w:rPr>
          <w:rFonts w:hint="default" w:ascii="Times New Roman" w:hAnsi="Times New Roman" w:eastAsia="仿宋_GB2312" w:cs="Times New Roman"/>
          <w:color w:val="auto"/>
          <w:kern w:val="2"/>
          <w:sz w:val="32"/>
          <w:szCs w:val="32"/>
          <w:highlight w:val="none"/>
          <w:lang w:val="en-US" w:eastAsia="zh-CN" w:bidi="ar-SA"/>
        </w:rPr>
        <w:t>2025年市政务服务办习近平法治思想学习计划</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通过集中学习、交流研讨、个人自学等方式深入学习《中国共产党百年</w:t>
      </w:r>
      <w:r>
        <w:rPr>
          <w:rFonts w:hint="eastAsia" w:ascii="Times New Roman" w:hAnsi="Times New Roman" w:eastAsia="仿宋_GB2312" w:cs="Times New Roman"/>
          <w:color w:val="auto"/>
          <w:kern w:val="2"/>
          <w:sz w:val="32"/>
          <w:szCs w:val="32"/>
          <w:highlight w:val="none"/>
          <w:lang w:val="en-US" w:eastAsia="zh-CN" w:bidi="ar-SA"/>
        </w:rPr>
        <w:t>法治</w:t>
      </w:r>
      <w:r>
        <w:rPr>
          <w:rFonts w:hint="default" w:ascii="Times New Roman" w:hAnsi="Times New Roman" w:eastAsia="仿宋_GB2312" w:cs="Times New Roman"/>
          <w:color w:val="auto"/>
          <w:kern w:val="2"/>
          <w:sz w:val="32"/>
          <w:szCs w:val="32"/>
          <w:highlight w:val="none"/>
          <w:lang w:val="en-US" w:eastAsia="zh-CN" w:bidi="ar-SA"/>
        </w:rPr>
        <w:t>大事记》</w:t>
      </w:r>
      <w:r>
        <w:rPr>
          <w:rFonts w:hint="default" w:ascii="Times New Roman" w:hAnsi="Times New Roman" w:eastAsia="仿宋_GB2312" w:cs="Times New Roman"/>
          <w:color w:val="auto"/>
          <w:kern w:val="2"/>
          <w:sz w:val="32"/>
          <w:szCs w:val="32"/>
          <w:highlight w:val="none"/>
          <w:shd w:val="clear" w:color="auto" w:fill="auto"/>
          <w:lang w:val="en-US" w:eastAsia="zh-CN" w:bidi="ar-SA"/>
        </w:rPr>
        <w:t>等权威读本。</w:t>
      </w:r>
      <w:r>
        <w:rPr>
          <w:rFonts w:hint="default" w:ascii="Times New Roman" w:hAnsi="Times New Roman" w:eastAsia="仿宋_GB2312" w:cs="Times New Roman"/>
          <w:color w:val="auto"/>
          <w:sz w:val="32"/>
          <w:szCs w:val="32"/>
          <w:highlight w:val="none"/>
          <w:shd w:val="clear" w:color="auto" w:fill="auto"/>
          <w:lang w:val="en-US" w:eastAsia="zh-CN"/>
        </w:rPr>
        <w:t>组织开展学习习近平法治思想专题活动，邀请专家学</w:t>
      </w:r>
      <w:r>
        <w:rPr>
          <w:rFonts w:hint="default" w:ascii="Times New Roman" w:hAnsi="Times New Roman" w:eastAsia="仿宋_GB2312" w:cs="Times New Roman"/>
          <w:color w:val="auto"/>
          <w:kern w:val="2"/>
          <w:sz w:val="32"/>
          <w:szCs w:val="32"/>
          <w:highlight w:val="none"/>
          <w:lang w:val="en-US" w:eastAsia="zh-CN" w:bidi="ar-SA"/>
        </w:rPr>
        <w:t>者进行授课，引导党员干部自觉把习近平法治思想贯彻落实到实处，筑牢坚定走中国特色社会主义法治道路的思想自觉、道路自信和法治自信。</w:t>
      </w:r>
      <w:r>
        <w:rPr>
          <w:rFonts w:hint="default" w:ascii="Times New Roman" w:hAnsi="Times New Roman" w:eastAsia="黑体" w:cs="Times New Roman"/>
          <w:color w:val="auto"/>
          <w:kern w:val="2"/>
          <w:sz w:val="32"/>
          <w:szCs w:val="32"/>
          <w:highlight w:val="none"/>
          <w:lang w:val="en-US" w:eastAsia="zh-CN" w:bidi="ar-SA"/>
        </w:rPr>
        <w:t>（责任单位：营商环境建设处、党群工作处牵头，机关各处室，</w:t>
      </w:r>
      <w:r>
        <w:rPr>
          <w:rFonts w:hint="default" w:ascii="Times New Roman" w:hAnsi="Times New Roman" w:eastAsia="黑体" w:cs="Times New Roman"/>
          <w:color w:val="auto"/>
          <w:kern w:val="2"/>
          <w:sz w:val="32"/>
          <w:szCs w:val="32"/>
          <w:highlight w:val="none"/>
          <w:lang w:val="en" w:eastAsia="zh-CN" w:bidi="ar-SA"/>
        </w:rPr>
        <w:t>直属各单位</w:t>
      </w:r>
      <w:r>
        <w:rPr>
          <w:rFonts w:hint="default" w:ascii="Times New Roman" w:hAnsi="Times New Roman" w:eastAsia="黑体" w:cs="Times New Roman"/>
          <w:color w:val="auto"/>
          <w:kern w:val="2"/>
          <w:sz w:val="32"/>
          <w:szCs w:val="32"/>
          <w:highlight w:val="none"/>
          <w:lang w:val="en-US" w:eastAsia="zh-CN" w:bidi="ar-SA"/>
        </w:rPr>
        <w:t>配合）</w:t>
      </w:r>
    </w:p>
    <w:p w14:paraId="55A927D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楷体" w:cs="Times New Roman"/>
          <w:color w:val="auto"/>
          <w:sz w:val="32"/>
          <w:szCs w:val="32"/>
          <w:lang w:val="en-US" w:eastAsia="zh-CN"/>
        </w:rPr>
        <w:t>2.</w:t>
      </w:r>
      <w:r>
        <w:rPr>
          <w:rFonts w:hint="default" w:ascii="Times New Roman" w:hAnsi="Times New Roman" w:eastAsia="楷体" w:cs="Times New Roman"/>
          <w:color w:val="auto"/>
          <w:sz w:val="32"/>
          <w:szCs w:val="32"/>
          <w:lang w:eastAsia="zh-CN"/>
        </w:rPr>
        <w:t>服务全市高质量发展大局。</w:t>
      </w:r>
      <w:r>
        <w:rPr>
          <w:rFonts w:hint="default" w:ascii="Times New Roman" w:hAnsi="Times New Roman" w:eastAsia="仿宋_GB2312" w:cs="Times New Roman"/>
          <w:color w:val="auto"/>
          <w:sz w:val="32"/>
          <w:szCs w:val="32"/>
          <w:lang w:eastAsia="zh-CN"/>
        </w:rPr>
        <w:t>助力</w:t>
      </w:r>
      <w:r>
        <w:rPr>
          <w:rFonts w:hint="default" w:ascii="Times New Roman" w:hAnsi="Times New Roman" w:eastAsia="仿宋_GB2312" w:cs="Times New Roman"/>
          <w:color w:val="auto"/>
          <w:sz w:val="32"/>
          <w:szCs w:val="32"/>
        </w:rPr>
        <w:t>“十项行动”</w:t>
      </w:r>
      <w:r>
        <w:rPr>
          <w:rFonts w:hint="default" w:ascii="Times New Roman" w:hAnsi="Times New Roman" w:eastAsia="仿宋_GB2312" w:cs="Times New Roman"/>
          <w:color w:val="auto"/>
          <w:sz w:val="32"/>
          <w:szCs w:val="32"/>
          <w:lang w:eastAsia="zh-CN"/>
        </w:rPr>
        <w:t>和“三新”、“三量”工作走深走实，</w:t>
      </w:r>
      <w:r>
        <w:rPr>
          <w:rFonts w:hint="default" w:ascii="Times New Roman" w:hAnsi="Times New Roman" w:eastAsia="仿宋_GB2312" w:cs="Times New Roman"/>
          <w:color w:val="auto"/>
          <w:sz w:val="32"/>
          <w:szCs w:val="32"/>
        </w:rPr>
        <w:t>贯彻落实京津冀一流营商环境建设三年行动方案，健全完善“同事同标”事项动态管理机制，持续扩大“跨省通办”</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rPr>
        <w:t>“区域通办”、资质资格互认事项范围。</w:t>
      </w:r>
      <w:r>
        <w:rPr>
          <w:rFonts w:ascii="Times New Roman" w:hAnsi="Times New Roman" w:eastAsia="仿宋_GB2312" w:cs="Times New Roman"/>
          <w:color w:val="auto"/>
          <w:sz w:val="32"/>
          <w:szCs w:val="32"/>
        </w:rPr>
        <w:t>深入实施“高效办成一件事”</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sz w:val="32"/>
          <w:szCs w:val="32"/>
        </w:rPr>
        <w:t>高标准落实国家“8+12+N”重点事项清单，推出具有天津特色的“高效办成一件事”场景。组建公共资源交易招投标服务专班，提供个性化、定制化服务。</w:t>
      </w:r>
      <w:r>
        <w:rPr>
          <w:rFonts w:hint="default" w:ascii="Times New Roman" w:hAnsi="Times New Roman" w:eastAsia="仿宋_GB2312" w:cs="Times New Roman"/>
          <w:color w:val="auto"/>
          <w:sz w:val="32"/>
          <w:szCs w:val="32"/>
        </w:rPr>
        <w:t>以全面推进政务服务标准化、规范化、便利化，提升一体化政务服务效能为抓手，更好赋能制造业高质量发展、港产城融合发展、科教兴市人才强市等</w:t>
      </w:r>
      <w:r>
        <w:rPr>
          <w:rFonts w:hint="default" w:ascii="Times New Roman" w:hAnsi="Times New Roman" w:eastAsia="仿宋_GB2312" w:cs="Times New Roman"/>
          <w:color w:val="auto"/>
          <w:kern w:val="2"/>
          <w:sz w:val="32"/>
          <w:szCs w:val="32"/>
          <w:highlight w:val="none"/>
          <w:lang w:val="en-US" w:eastAsia="zh-CN" w:bidi="ar-SA"/>
        </w:rPr>
        <w:t>，</w:t>
      </w:r>
      <w:r>
        <w:rPr>
          <w:rFonts w:ascii="Times New Roman" w:hAnsi="Times New Roman" w:eastAsia="仿宋_GB2312" w:cs="Times New Roman"/>
          <w:color w:val="auto"/>
          <w:sz w:val="32"/>
          <w:szCs w:val="32"/>
        </w:rPr>
        <w:t>助推“三新”</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“三量”工作成势见效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highlight w:val="none"/>
          <w:lang w:val="en-US" w:eastAsia="zh-CN" w:bidi="ar-SA"/>
        </w:rPr>
        <w:t>以政务服务之为服务全市高质量发展大局。</w:t>
      </w:r>
      <w:r>
        <w:rPr>
          <w:rFonts w:hint="default" w:ascii="Times New Roman" w:hAnsi="Times New Roman" w:eastAsia="黑体" w:cs="Times New Roman"/>
          <w:color w:val="auto"/>
          <w:sz w:val="32"/>
          <w:szCs w:val="32"/>
          <w:lang w:eastAsia="zh-CN"/>
        </w:rPr>
        <w:t>（责任单位：</w:t>
      </w:r>
      <w:r>
        <w:rPr>
          <w:rFonts w:hint="eastAsia" w:ascii="Times New Roman" w:hAnsi="Times New Roman" w:eastAsia="黑体" w:cs="Times New Roman"/>
          <w:color w:val="auto"/>
          <w:sz w:val="32"/>
          <w:szCs w:val="32"/>
          <w:lang w:eastAsia="zh-CN"/>
        </w:rPr>
        <w:t>营商环境建设处、</w:t>
      </w:r>
      <w:r>
        <w:rPr>
          <w:rFonts w:hint="default" w:ascii="Times New Roman" w:hAnsi="Times New Roman" w:eastAsia="黑体" w:cs="Times New Roman"/>
          <w:color w:val="auto"/>
          <w:sz w:val="32"/>
          <w:szCs w:val="32"/>
          <w:lang w:eastAsia="zh-CN"/>
        </w:rPr>
        <w:t>政务服务协调处、</w:t>
      </w:r>
      <w:r>
        <w:rPr>
          <w:rFonts w:hint="default" w:ascii="Times New Roman" w:hAnsi="Times New Roman" w:eastAsia="黑体" w:cs="Times New Roman"/>
          <w:color w:val="auto"/>
          <w:kern w:val="2"/>
          <w:sz w:val="32"/>
          <w:szCs w:val="32"/>
          <w:highlight w:val="none"/>
          <w:lang w:val="en-US" w:eastAsia="zh-CN" w:bidi="ar-SA"/>
        </w:rPr>
        <w:t>网络安全和信息化办公室</w:t>
      </w:r>
      <w:r>
        <w:rPr>
          <w:rFonts w:hint="eastAsia" w:ascii="Times New Roman" w:hAnsi="Times New Roman" w:eastAsia="黑体" w:cs="Times New Roman"/>
          <w:color w:val="auto"/>
          <w:kern w:val="2"/>
          <w:sz w:val="32"/>
          <w:szCs w:val="32"/>
          <w:highlight w:val="none"/>
          <w:lang w:val="en-US" w:eastAsia="zh-CN" w:bidi="ar-SA"/>
        </w:rPr>
        <w:t>、地区工作指导处、</w:t>
      </w:r>
      <w:r>
        <w:rPr>
          <w:rFonts w:hint="default" w:ascii="Times New Roman" w:hAnsi="Times New Roman" w:eastAsia="黑体" w:cs="Times New Roman"/>
          <w:color w:val="auto"/>
          <w:spacing w:val="0"/>
          <w:kern w:val="2"/>
          <w:sz w:val="32"/>
          <w:szCs w:val="32"/>
          <w:highlight w:val="none"/>
          <w:lang w:val="en-US" w:eastAsia="zh-CN" w:bidi="ar-SA"/>
        </w:rPr>
        <w:t>公共资源交易服务管理处、公共资源交易中心牵头</w:t>
      </w:r>
      <w:r>
        <w:rPr>
          <w:rFonts w:hint="default" w:ascii="Times New Roman" w:hAnsi="Times New Roman" w:eastAsia="黑体" w:cs="Times New Roman"/>
          <w:color w:val="auto"/>
          <w:kern w:val="2"/>
          <w:sz w:val="32"/>
          <w:szCs w:val="32"/>
          <w:highlight w:val="none"/>
          <w:lang w:val="en-US" w:eastAsia="zh-CN" w:bidi="ar-SA"/>
        </w:rPr>
        <w:t>，机关各处室，</w:t>
      </w:r>
      <w:r>
        <w:rPr>
          <w:rFonts w:hint="default" w:ascii="Times New Roman" w:hAnsi="Times New Roman" w:eastAsia="黑体" w:cs="Times New Roman"/>
          <w:color w:val="auto"/>
          <w:kern w:val="2"/>
          <w:sz w:val="32"/>
          <w:szCs w:val="32"/>
          <w:highlight w:val="none"/>
          <w:lang w:val="en" w:eastAsia="zh-CN" w:bidi="ar-SA"/>
        </w:rPr>
        <w:t>直属各单位</w:t>
      </w:r>
      <w:r>
        <w:rPr>
          <w:rFonts w:hint="default" w:ascii="Times New Roman" w:hAnsi="Times New Roman" w:eastAsia="黑体" w:cs="Times New Roman"/>
          <w:color w:val="auto"/>
          <w:kern w:val="2"/>
          <w:sz w:val="32"/>
          <w:szCs w:val="32"/>
          <w:highlight w:val="none"/>
          <w:lang w:val="en-US" w:eastAsia="zh-CN" w:bidi="ar-SA"/>
        </w:rPr>
        <w:t>配合</w:t>
      </w:r>
      <w:r>
        <w:rPr>
          <w:rFonts w:hint="default" w:ascii="Times New Roman" w:hAnsi="Times New Roman" w:eastAsia="黑体" w:cs="Times New Roman"/>
          <w:color w:val="auto"/>
          <w:sz w:val="32"/>
          <w:szCs w:val="32"/>
          <w:lang w:eastAsia="zh-CN"/>
        </w:rPr>
        <w:t>）</w:t>
      </w:r>
    </w:p>
    <w:p w14:paraId="3DF629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pacing w:val="-6"/>
          <w:sz w:val="32"/>
          <w:szCs w:val="32"/>
          <w:highlight w:val="none"/>
          <w:lang w:val="en-US" w:eastAsia="zh-CN"/>
        </w:rPr>
        <w:t xml:space="preserve">    二、全面落实普法责任制，做好“八五”普法总结</w:t>
      </w:r>
    </w:p>
    <w:p w14:paraId="19C20C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default" w:ascii="Times New Roman" w:hAnsi="Times New Roman" w:eastAsia="黑体" w:cs="Times New Roman"/>
          <w:color w:val="auto"/>
          <w:spacing w:val="-6"/>
          <w:sz w:val="32"/>
          <w:szCs w:val="32"/>
          <w:highlight w:val="none"/>
          <w:lang w:val="en-US" w:eastAsia="zh-CN"/>
        </w:rPr>
        <w:t xml:space="preserve">    </w:t>
      </w:r>
      <w:r>
        <w:rPr>
          <w:rFonts w:hint="default" w:ascii="Times New Roman" w:hAnsi="Times New Roman" w:eastAsia="楷体" w:cs="Times New Roman"/>
          <w:color w:val="auto"/>
          <w:sz w:val="32"/>
          <w:szCs w:val="32"/>
          <w:lang w:val="en-US" w:eastAsia="zh-CN"/>
        </w:rPr>
        <w:t>3.组织做好“八五”普法总结。</w:t>
      </w:r>
      <w:r>
        <w:rPr>
          <w:rFonts w:hint="default" w:ascii="Times New Roman" w:hAnsi="Times New Roman" w:eastAsia="仿宋_GB2312" w:cs="Times New Roman"/>
          <w:color w:val="auto"/>
          <w:sz w:val="32"/>
          <w:szCs w:val="32"/>
          <w:lang w:val="en-US" w:eastAsia="zh-CN"/>
        </w:rPr>
        <w:t>按照我市工作要求，组织开展好“八五”普法规划实施情况总结工作，积极参与市级普法宣传活动，认真学习优秀单位的工作经验，不断提升普法工作质效。</w:t>
      </w:r>
      <w:r>
        <w:rPr>
          <w:rFonts w:hint="eastAsia" w:ascii="黑体" w:hAnsi="黑体" w:eastAsia="黑体" w:cs="黑体"/>
          <w:color w:val="auto"/>
          <w:sz w:val="32"/>
          <w:szCs w:val="32"/>
          <w:lang w:val="en-US" w:eastAsia="zh-CN"/>
        </w:rPr>
        <w:t>（责任单位：营商环境建设处牵头，机关各处室，</w:t>
      </w:r>
      <w:r>
        <w:rPr>
          <w:rFonts w:hint="eastAsia" w:ascii="黑体" w:hAnsi="黑体" w:eastAsia="黑体" w:cs="黑体"/>
          <w:color w:val="auto"/>
          <w:sz w:val="32"/>
          <w:szCs w:val="32"/>
          <w:lang w:val="en" w:eastAsia="zh-CN"/>
        </w:rPr>
        <w:t>直属各单位</w:t>
      </w:r>
      <w:r>
        <w:rPr>
          <w:rFonts w:hint="eastAsia" w:ascii="黑体" w:hAnsi="黑体" w:eastAsia="黑体" w:cs="黑体"/>
          <w:color w:val="auto"/>
          <w:sz w:val="32"/>
          <w:szCs w:val="32"/>
          <w:lang w:val="en-US" w:eastAsia="zh-CN"/>
        </w:rPr>
        <w:t>配合）</w:t>
      </w:r>
    </w:p>
    <w:p w14:paraId="2B7DD2D1">
      <w:pPr>
        <w:keepNext w:val="0"/>
        <w:keepLines w:val="0"/>
        <w:pageBreakBefore w:val="0"/>
        <w:widowControl w:val="0"/>
        <w:kinsoku/>
        <w:wordWrap/>
        <w:overflowPunct/>
        <w:topLinePunct w:val="0"/>
        <w:autoSpaceDE/>
        <w:autoSpaceDN/>
        <w:bidi w:val="0"/>
        <w:adjustRightInd/>
        <w:snapToGrid/>
        <w:spacing w:line="550" w:lineRule="exact"/>
        <w:ind w:firstLine="616" w:firstLineChars="200"/>
        <w:textAlignment w:val="auto"/>
        <w:rPr>
          <w:rFonts w:hint="default" w:ascii="Times New Roman" w:hAnsi="Times New Roman" w:eastAsia="黑体" w:cs="Times New Roman"/>
          <w:color w:val="auto"/>
          <w:spacing w:val="-6"/>
          <w:sz w:val="32"/>
          <w:szCs w:val="32"/>
          <w:highlight w:val="none"/>
          <w:lang w:val="en-US" w:eastAsia="zh-CN"/>
        </w:rPr>
      </w:pPr>
      <w:r>
        <w:rPr>
          <w:rFonts w:hint="default" w:ascii="Times New Roman" w:hAnsi="Times New Roman" w:eastAsia="黑体" w:cs="Times New Roman"/>
          <w:color w:val="auto"/>
          <w:spacing w:val="-6"/>
          <w:sz w:val="32"/>
          <w:szCs w:val="32"/>
          <w:highlight w:val="none"/>
          <w:lang w:val="en-US" w:eastAsia="zh-CN"/>
        </w:rPr>
        <w:t>三、明确普法重点内容，深化主题法治宣传实践活动</w:t>
      </w:r>
    </w:p>
    <w:p w14:paraId="3A207B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楷体" w:cs="Times New Roman"/>
          <w:color w:val="auto"/>
          <w:sz w:val="32"/>
          <w:szCs w:val="32"/>
          <w:lang w:val="en-US" w:eastAsia="zh-CN"/>
        </w:rPr>
        <w:t xml:space="preserve">   4.持续加强宪法学习宣传。</w:t>
      </w:r>
      <w:r>
        <w:rPr>
          <w:rFonts w:hint="default" w:ascii="Times New Roman" w:hAnsi="Times New Roman" w:eastAsia="仿宋_GB2312" w:cs="Times New Roman"/>
          <w:color w:val="auto"/>
          <w:sz w:val="32"/>
          <w:szCs w:val="32"/>
          <w:highlight w:val="none"/>
          <w:lang w:eastAsia="zh-CN"/>
        </w:rPr>
        <w:t>组织开展</w:t>
      </w:r>
      <w:r>
        <w:rPr>
          <w:rFonts w:hint="eastAsia" w:ascii="Times New Roman" w:hAnsi="Times New Roman" w:eastAsia="仿宋_GB2312" w:cs="Times New Roman"/>
          <w:color w:val="auto"/>
          <w:sz w:val="32"/>
          <w:szCs w:val="32"/>
          <w:highlight w:val="none"/>
          <w:lang w:val="en-US" w:eastAsia="zh-CN"/>
        </w:rPr>
        <w:t>“12</w:t>
      </w:r>
      <w:r>
        <w:rPr>
          <w:rFonts w:hint="eastAsia" w:ascii="汉仪大黑简" w:hAnsi="汉仪大黑简" w:eastAsia="汉仪大黑简" w:cs="汉仪大黑简"/>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国家宪法日和“宪法宣传周”集中宣传活动，</w:t>
      </w:r>
      <w:r>
        <w:rPr>
          <w:rFonts w:hint="default" w:ascii="Times New Roman" w:hAnsi="Times New Roman" w:eastAsia="仿宋_GB2312" w:cs="Times New Roman"/>
          <w:color w:val="auto"/>
          <w:sz w:val="32"/>
          <w:szCs w:val="32"/>
          <w:highlight w:val="none"/>
          <w:lang w:val="en-US" w:eastAsia="zh-CN"/>
        </w:rPr>
        <w:t>通过办领导专题法治授课、举办专家讲座、开展宪法宣誓等活动，深入推动宪法宣传教育常态化长效化，</w:t>
      </w:r>
      <w:r>
        <w:rPr>
          <w:rFonts w:hint="default" w:ascii="Times New Roman" w:hAnsi="Times New Roman" w:eastAsia="仿宋_GB2312" w:cs="Times New Roman"/>
          <w:color w:val="auto"/>
          <w:sz w:val="32"/>
          <w:szCs w:val="32"/>
          <w:highlight w:val="none"/>
          <w:lang w:eastAsia="zh-CN"/>
        </w:rPr>
        <w:t>大力加强宪法宣传教育，弘扬宪法精神，维护宪法权威，推动宪法全面贯彻实施。</w:t>
      </w:r>
      <w:r>
        <w:rPr>
          <w:rFonts w:hint="default" w:ascii="Times New Roman" w:hAnsi="Times New Roman" w:eastAsia="黑体" w:cs="Times New Roman"/>
          <w:color w:val="auto"/>
          <w:sz w:val="32"/>
          <w:szCs w:val="32"/>
          <w:highlight w:val="none"/>
          <w:lang w:val="en-US" w:eastAsia="zh-CN"/>
        </w:rPr>
        <w:t>（责任单位：营商环境建设处</w:t>
      </w:r>
      <w:r>
        <w:rPr>
          <w:rFonts w:hint="default" w:ascii="Times New Roman" w:hAnsi="Times New Roman" w:eastAsia="黑体" w:cs="Times New Roman"/>
          <w:color w:val="auto"/>
          <w:spacing w:val="0"/>
          <w:kern w:val="2"/>
          <w:sz w:val="32"/>
          <w:szCs w:val="32"/>
          <w:highlight w:val="none"/>
          <w:lang w:val="en-US" w:eastAsia="zh-CN" w:bidi="ar-SA"/>
        </w:rPr>
        <w:t>牵头</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kern w:val="2"/>
          <w:sz w:val="32"/>
          <w:szCs w:val="32"/>
          <w:highlight w:val="none"/>
          <w:lang w:val="en-US" w:eastAsia="zh-CN" w:bidi="ar-SA"/>
        </w:rPr>
        <w:t>机关各处室，</w:t>
      </w:r>
      <w:r>
        <w:rPr>
          <w:rFonts w:hint="default" w:ascii="Times New Roman" w:hAnsi="Times New Roman" w:eastAsia="黑体" w:cs="Times New Roman"/>
          <w:color w:val="auto"/>
          <w:kern w:val="2"/>
          <w:sz w:val="32"/>
          <w:szCs w:val="32"/>
          <w:highlight w:val="none"/>
          <w:lang w:val="en" w:eastAsia="zh-CN" w:bidi="ar-SA"/>
        </w:rPr>
        <w:t>直属各单位</w:t>
      </w:r>
      <w:r>
        <w:rPr>
          <w:rFonts w:hint="default" w:ascii="Times New Roman" w:hAnsi="Times New Roman" w:eastAsia="黑体" w:cs="Times New Roman"/>
          <w:color w:val="auto"/>
          <w:kern w:val="2"/>
          <w:sz w:val="32"/>
          <w:szCs w:val="32"/>
          <w:highlight w:val="none"/>
          <w:lang w:val="en-US" w:eastAsia="zh-CN" w:bidi="ar-SA"/>
        </w:rPr>
        <w:t>配合</w:t>
      </w:r>
      <w:r>
        <w:rPr>
          <w:rFonts w:hint="default" w:ascii="Times New Roman" w:hAnsi="Times New Roman" w:eastAsia="黑体" w:cs="Times New Roman"/>
          <w:color w:val="auto"/>
          <w:sz w:val="32"/>
          <w:szCs w:val="32"/>
          <w:highlight w:val="none"/>
          <w:lang w:val="en-US" w:eastAsia="zh-CN"/>
        </w:rPr>
        <w:t>）</w:t>
      </w:r>
    </w:p>
    <w:p w14:paraId="1956668F">
      <w:pPr>
        <w:pStyle w:val="2"/>
        <w:keepNext w:val="0"/>
        <w:keepLines w:val="0"/>
        <w:pageBreakBefore w:val="0"/>
        <w:widowControl w:val="0"/>
        <w:kinsoku/>
        <w:wordWrap/>
        <w:overflowPunct/>
        <w:topLinePunct w:val="0"/>
        <w:autoSpaceDE/>
        <w:autoSpaceDN/>
        <w:bidi w:val="0"/>
        <w:spacing w:after="0" w:line="580" w:lineRule="exact"/>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val="en" w:eastAsia="zh-CN"/>
        </w:rPr>
        <w:t>5</w:t>
      </w:r>
      <w:r>
        <w:rPr>
          <w:rFonts w:hint="default" w:ascii="Times New Roman" w:hAnsi="Times New Roman" w:eastAsia="楷体_GB2312" w:cs="Times New Roman"/>
          <w:color w:val="auto"/>
          <w:sz w:val="32"/>
          <w:szCs w:val="32"/>
        </w:rPr>
        <w:t>.积极开展各类主题法治宣传。</w:t>
      </w:r>
      <w:r>
        <w:rPr>
          <w:rFonts w:hint="default" w:ascii="Times New Roman" w:hAnsi="Times New Roman" w:eastAsia="仿宋_GB2312" w:cs="Times New Roman"/>
          <w:bCs/>
          <w:color w:val="auto"/>
          <w:sz w:val="32"/>
          <w:szCs w:val="32"/>
        </w:rPr>
        <w:t>落实“谁执法谁普法”“谁主管谁普法”“谁服务谁普法”的普法责任制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开展</w:t>
      </w:r>
      <w:r>
        <w:rPr>
          <w:rFonts w:hint="eastAsia" w:ascii="Times New Roman" w:hAnsi="Times New Roman" w:eastAsia="仿宋_GB2312" w:cs="Times New Roman"/>
          <w:color w:val="auto"/>
          <w:sz w:val="32"/>
          <w:szCs w:val="32"/>
          <w:highlight w:val="none"/>
          <w:lang w:val="en-US" w:eastAsia="zh-CN"/>
        </w:rPr>
        <w:t>“4</w:t>
      </w:r>
      <w:r>
        <w:rPr>
          <w:rFonts w:hint="eastAsia" w:ascii="汉仪大黑简" w:hAnsi="汉仪大黑简" w:eastAsia="汉仪大黑简" w:cs="汉仪大黑简"/>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lang w:val="en-US" w:eastAsia="zh-CN"/>
        </w:rPr>
        <w:t>全民国家安全教育日宣传教育活动，大力宣传总体国家安全观和国家安全法、反间谍法等国家安全相关领域法律法规，推动形成人人维护国家安全的良好局面。</w:t>
      </w:r>
      <w:r>
        <w:rPr>
          <w:rFonts w:hint="default" w:ascii="Times New Roman" w:hAnsi="Times New Roman" w:eastAsia="仿宋_GB2312" w:cs="Times New Roman"/>
          <w:color w:val="auto"/>
          <w:sz w:val="32"/>
          <w:szCs w:val="32"/>
          <w:lang w:val="en-US" w:eastAsia="zh-CN"/>
        </w:rPr>
        <w:t>深入开展民法典宣传教育，</w:t>
      </w:r>
      <w:r>
        <w:rPr>
          <w:rFonts w:hint="default" w:ascii="Times New Roman" w:hAnsi="Times New Roman" w:eastAsia="仿宋_GB2312" w:cs="Times New Roman"/>
          <w:color w:val="auto"/>
          <w:sz w:val="32"/>
          <w:szCs w:val="32"/>
          <w:lang w:eastAsia="zh-CN"/>
        </w:rPr>
        <w:t>组织做好第五个“民法典宣传月”活动</w:t>
      </w:r>
      <w:r>
        <w:rPr>
          <w:rFonts w:hint="default" w:ascii="Times New Roman" w:hAnsi="Times New Roman" w:eastAsia="仿宋_GB2312" w:cs="Times New Roman"/>
          <w:color w:val="auto"/>
          <w:sz w:val="32"/>
          <w:szCs w:val="32"/>
          <w:highlight w:val="none"/>
          <w:lang w:val="en-US" w:eastAsia="zh-CN"/>
        </w:rPr>
        <w:t>，举办专题讲座以案释法，推动党员干部带头学习民法典，提高遇事找法、办事依法的意识和能力。做好国家网络安全宣传周活动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通过对网络安全领域政策法规的解读宣传，增强全体干部网络安全知识、网络文明知识和网络防护技能，让网络普法宣传深入人心。</w:t>
      </w:r>
      <w:r>
        <w:rPr>
          <w:rFonts w:hint="default" w:ascii="Times New Roman" w:hAnsi="Times New Roman" w:eastAsia="黑体" w:cs="Times New Roman"/>
          <w:color w:val="auto"/>
          <w:kern w:val="2"/>
          <w:sz w:val="32"/>
          <w:szCs w:val="32"/>
          <w:highlight w:val="none"/>
          <w:lang w:val="en-US" w:eastAsia="zh-CN" w:bidi="ar-SA"/>
        </w:rPr>
        <w:t>(责任单位：营商环境建设处、党群工作处、网络安全和信息化办公室</w:t>
      </w:r>
      <w:r>
        <w:rPr>
          <w:rFonts w:hint="default" w:ascii="Times New Roman" w:hAnsi="Times New Roman" w:eastAsia="黑体" w:cs="Times New Roman"/>
          <w:color w:val="auto"/>
          <w:spacing w:val="0"/>
          <w:kern w:val="2"/>
          <w:sz w:val="32"/>
          <w:szCs w:val="32"/>
          <w:highlight w:val="none"/>
          <w:lang w:val="en-US" w:eastAsia="zh-CN" w:bidi="ar-SA"/>
        </w:rPr>
        <w:t>牵头</w:t>
      </w:r>
      <w:r>
        <w:rPr>
          <w:rFonts w:hint="default" w:ascii="Times New Roman" w:hAnsi="Times New Roman" w:eastAsia="黑体" w:cs="Times New Roman"/>
          <w:color w:val="auto"/>
          <w:kern w:val="2"/>
          <w:sz w:val="32"/>
          <w:szCs w:val="32"/>
          <w:highlight w:val="none"/>
          <w:lang w:val="en-US" w:eastAsia="zh-CN" w:bidi="ar-SA"/>
        </w:rPr>
        <w:t>，机关各处室，</w:t>
      </w:r>
      <w:r>
        <w:rPr>
          <w:rFonts w:hint="default" w:ascii="Times New Roman" w:hAnsi="Times New Roman" w:eastAsia="黑体" w:cs="Times New Roman"/>
          <w:color w:val="auto"/>
          <w:kern w:val="2"/>
          <w:sz w:val="32"/>
          <w:szCs w:val="32"/>
          <w:highlight w:val="none"/>
          <w:lang w:val="en" w:eastAsia="zh-CN" w:bidi="ar-SA"/>
        </w:rPr>
        <w:t>直属各单位</w:t>
      </w:r>
      <w:r>
        <w:rPr>
          <w:rFonts w:hint="default" w:ascii="Times New Roman" w:hAnsi="Times New Roman" w:eastAsia="黑体" w:cs="Times New Roman"/>
          <w:color w:val="auto"/>
          <w:kern w:val="2"/>
          <w:sz w:val="32"/>
          <w:szCs w:val="32"/>
          <w:highlight w:val="none"/>
          <w:lang w:val="en-US" w:eastAsia="zh-CN" w:bidi="ar-SA"/>
        </w:rPr>
        <w:t>配合）</w:t>
      </w:r>
    </w:p>
    <w:p w14:paraId="20F26BA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kern w:val="2"/>
          <w:sz w:val="32"/>
          <w:szCs w:val="32"/>
          <w:highlight w:val="none"/>
          <w:lang w:val="en-US" w:eastAsia="zh-CN" w:bidi="ar-SA"/>
        </w:rPr>
        <w:t>6.深入宣传党内法规。</w:t>
      </w:r>
      <w:r>
        <w:rPr>
          <w:rFonts w:hint="default" w:ascii="Times New Roman" w:hAnsi="Times New Roman" w:eastAsia="仿宋_GB2312" w:cs="Times New Roman"/>
          <w:color w:val="auto"/>
          <w:kern w:val="2"/>
          <w:sz w:val="32"/>
          <w:szCs w:val="32"/>
          <w:highlight w:val="none"/>
          <w:lang w:val="en-US" w:eastAsia="zh-CN" w:bidi="ar-SA"/>
        </w:rPr>
        <w:t>加强党内法规学习宣传，以党章、准则、条例等为重点，深入学习宣传党内法规。制定</w:t>
      </w:r>
      <w:r>
        <w:rPr>
          <w:rFonts w:hint="default" w:ascii="Times New Roman" w:hAnsi="Times New Roman" w:eastAsia="仿宋_GB2312" w:cs="Times New Roman"/>
          <w:color w:val="auto"/>
          <w:sz w:val="32"/>
          <w:szCs w:val="32"/>
          <w:lang w:val="en-US" w:eastAsia="zh-CN"/>
        </w:rPr>
        <w:t>国家工作人员</w:t>
      </w:r>
      <w:r>
        <w:rPr>
          <w:rFonts w:hint="default" w:ascii="Times New Roman" w:hAnsi="Times New Roman" w:eastAsia="仿宋_GB2312" w:cs="Times New Roman"/>
          <w:color w:val="auto"/>
          <w:kern w:val="2"/>
          <w:sz w:val="32"/>
          <w:szCs w:val="32"/>
          <w:highlight w:val="none"/>
          <w:lang w:val="en-US" w:eastAsia="zh-CN" w:bidi="ar-SA"/>
        </w:rPr>
        <w:t>应知应会党内法规</w:t>
      </w:r>
      <w:r>
        <w:rPr>
          <w:rFonts w:hint="default" w:ascii="Times New Roman" w:hAnsi="Times New Roman" w:eastAsia="仿宋_GB2312" w:cs="Times New Roman"/>
          <w:color w:val="auto"/>
          <w:sz w:val="32"/>
          <w:szCs w:val="32"/>
          <w:lang w:val="en-US" w:eastAsia="zh-CN"/>
        </w:rPr>
        <w:t>和法律法规清单</w:t>
      </w:r>
      <w:r>
        <w:rPr>
          <w:rFonts w:hint="default" w:ascii="Times New Roman" w:hAnsi="Times New Roman" w:eastAsia="仿宋_GB2312" w:cs="Times New Roman"/>
          <w:color w:val="auto"/>
          <w:kern w:val="2"/>
          <w:sz w:val="32"/>
          <w:szCs w:val="32"/>
          <w:highlight w:val="none"/>
          <w:lang w:val="en-US" w:eastAsia="zh-CN" w:bidi="ar-SA"/>
        </w:rPr>
        <w:t>，将党内法规学习作为党支部“三会一课”重要内容，教育引导全办党员干部</w:t>
      </w:r>
      <w:r>
        <w:rPr>
          <w:rFonts w:hint="default" w:ascii="Times New Roman" w:hAnsi="Times New Roman" w:eastAsia="仿宋_GB2312" w:cs="Times New Roman"/>
          <w:color w:val="auto"/>
          <w:kern w:val="2"/>
          <w:sz w:val="32"/>
          <w:szCs w:val="32"/>
          <w:lang w:val="en-US" w:eastAsia="zh-CN" w:bidi="ar-SA"/>
        </w:rPr>
        <w:t>以党章为根本遵循，尊崇党章、遵守党章、贯彻党章、维护党章，促进党内法规学习宣传常态化、制度化，</w:t>
      </w:r>
      <w:r>
        <w:rPr>
          <w:rFonts w:hint="default" w:ascii="Times New Roman" w:hAnsi="Times New Roman" w:eastAsia="仿宋_GB2312" w:cs="Times New Roman"/>
          <w:color w:val="auto"/>
          <w:kern w:val="2"/>
          <w:sz w:val="32"/>
          <w:szCs w:val="32"/>
          <w:highlight w:val="none"/>
          <w:lang w:val="en-US" w:eastAsia="zh-CN" w:bidi="ar-SA"/>
        </w:rPr>
        <w:t>推动党章党规党纪内化于心、外化于行。</w:t>
      </w:r>
      <w:r>
        <w:rPr>
          <w:rFonts w:hint="default" w:ascii="Times New Roman" w:hAnsi="Times New Roman" w:eastAsia="黑体" w:cs="Times New Roman"/>
          <w:color w:val="auto"/>
          <w:kern w:val="2"/>
          <w:sz w:val="32"/>
          <w:szCs w:val="32"/>
          <w:highlight w:val="none"/>
          <w:lang w:val="en-US" w:eastAsia="zh-CN" w:bidi="ar-SA"/>
        </w:rPr>
        <w:t>(责任单位：</w:t>
      </w:r>
      <w:r>
        <w:rPr>
          <w:rFonts w:hint="default" w:ascii="Times New Roman" w:hAnsi="Times New Roman" w:eastAsia="黑体" w:cs="Times New Roman"/>
          <w:color w:val="auto"/>
          <w:spacing w:val="-6"/>
          <w:sz w:val="32"/>
          <w:szCs w:val="32"/>
          <w:highlight w:val="none"/>
          <w:lang w:val="en-US" w:eastAsia="zh-CN"/>
        </w:rPr>
        <w:t>党群工作处、营商环境建设处</w:t>
      </w:r>
      <w:r>
        <w:rPr>
          <w:rFonts w:hint="default" w:ascii="Times New Roman" w:hAnsi="Times New Roman" w:eastAsia="黑体" w:cs="Times New Roman"/>
          <w:color w:val="auto"/>
          <w:spacing w:val="0"/>
          <w:kern w:val="2"/>
          <w:sz w:val="32"/>
          <w:szCs w:val="32"/>
          <w:highlight w:val="none"/>
          <w:lang w:val="en-US" w:eastAsia="zh-CN" w:bidi="ar-SA"/>
        </w:rPr>
        <w:t>牵头</w:t>
      </w:r>
      <w:r>
        <w:rPr>
          <w:rFonts w:hint="default" w:ascii="Times New Roman" w:hAnsi="Times New Roman" w:eastAsia="黑体" w:cs="Times New Roman"/>
          <w:color w:val="auto"/>
          <w:spacing w:val="-6"/>
          <w:sz w:val="32"/>
          <w:szCs w:val="32"/>
          <w:highlight w:val="none"/>
          <w:lang w:val="en-US" w:eastAsia="zh-CN"/>
        </w:rPr>
        <w:t>，</w:t>
      </w:r>
      <w:r>
        <w:rPr>
          <w:rFonts w:hint="default" w:ascii="Times New Roman" w:hAnsi="Times New Roman" w:eastAsia="黑体" w:cs="Times New Roman"/>
          <w:color w:val="auto"/>
          <w:kern w:val="2"/>
          <w:sz w:val="32"/>
          <w:szCs w:val="32"/>
          <w:highlight w:val="none"/>
          <w:lang w:val="en-US" w:eastAsia="zh-CN" w:bidi="ar-SA"/>
        </w:rPr>
        <w:t>机关各处室，</w:t>
      </w:r>
      <w:r>
        <w:rPr>
          <w:rFonts w:hint="default" w:ascii="Times New Roman" w:hAnsi="Times New Roman" w:eastAsia="黑体" w:cs="Times New Roman"/>
          <w:color w:val="auto"/>
          <w:kern w:val="2"/>
          <w:sz w:val="32"/>
          <w:szCs w:val="32"/>
          <w:highlight w:val="none"/>
          <w:lang w:val="en" w:eastAsia="zh-CN" w:bidi="ar-SA"/>
        </w:rPr>
        <w:t>直属各单位</w:t>
      </w:r>
      <w:r>
        <w:rPr>
          <w:rFonts w:hint="default" w:ascii="Times New Roman" w:hAnsi="Times New Roman" w:eastAsia="黑体" w:cs="Times New Roman"/>
          <w:color w:val="auto"/>
          <w:kern w:val="2"/>
          <w:sz w:val="32"/>
          <w:szCs w:val="32"/>
          <w:highlight w:val="none"/>
          <w:lang w:val="en-US" w:eastAsia="zh-CN" w:bidi="ar-SA"/>
        </w:rPr>
        <w:t>配合)</w:t>
      </w:r>
    </w:p>
    <w:p w14:paraId="4AAF5761">
      <w:pPr>
        <w:keepNext w:val="0"/>
        <w:keepLines w:val="0"/>
        <w:pageBreakBefore w:val="0"/>
        <w:widowControl w:val="0"/>
        <w:kinsoku/>
        <w:wordWrap/>
        <w:overflowPunct/>
        <w:topLinePunct w:val="0"/>
        <w:autoSpaceDE/>
        <w:autoSpaceDN/>
        <w:bidi w:val="0"/>
        <w:spacing w:line="580" w:lineRule="exact"/>
        <w:ind w:firstLine="616" w:firstLineChars="200"/>
        <w:jc w:val="both"/>
        <w:textAlignment w:val="auto"/>
        <w:rPr>
          <w:rFonts w:hint="default" w:ascii="Times New Roman" w:hAnsi="Times New Roman" w:eastAsia="黑体" w:cs="Times New Roman"/>
          <w:color w:val="auto"/>
          <w:spacing w:val="-6"/>
          <w:sz w:val="32"/>
          <w:szCs w:val="32"/>
          <w:highlight w:val="none"/>
          <w:lang w:val="en-US" w:eastAsia="zh-CN"/>
        </w:rPr>
      </w:pPr>
      <w:r>
        <w:rPr>
          <w:rFonts w:hint="default" w:ascii="Times New Roman" w:hAnsi="Times New Roman" w:eastAsia="黑体" w:cs="Times New Roman"/>
          <w:color w:val="auto"/>
          <w:spacing w:val="-6"/>
          <w:sz w:val="32"/>
          <w:szCs w:val="32"/>
          <w:highlight w:val="none"/>
          <w:lang w:val="en-US" w:eastAsia="zh-CN"/>
        </w:rPr>
        <w:t>四、加强业务领域法治宣传教育，提升机关干部法治素养</w:t>
      </w:r>
    </w:p>
    <w:p w14:paraId="1B6745C4">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楷体" w:cs="Times New Roman"/>
          <w:color w:val="auto"/>
          <w:sz w:val="32"/>
          <w:szCs w:val="32"/>
          <w:lang w:val="en" w:eastAsia="zh-CN"/>
        </w:rPr>
        <w:t>7</w:t>
      </w:r>
      <w:r>
        <w:rPr>
          <w:rFonts w:hint="default" w:ascii="Times New Roman" w:hAnsi="Times New Roman" w:eastAsia="楷体" w:cs="Times New Roman"/>
          <w:color w:val="auto"/>
          <w:sz w:val="32"/>
          <w:szCs w:val="32"/>
          <w:lang w:val="en-US" w:eastAsia="zh-CN"/>
        </w:rPr>
        <w:t>.大力宣传贯彻深入政务服务、优化营商环境领域法律法规。</w:t>
      </w: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eastAsia="zh-CN"/>
        </w:rPr>
        <w:t>工作职责</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大力学习宣传</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中华人民共和国</w:t>
      </w:r>
      <w:r>
        <w:rPr>
          <w:rFonts w:hint="default" w:ascii="Times New Roman" w:hAnsi="Times New Roman" w:eastAsia="仿宋_GB2312" w:cs="Times New Roman"/>
          <w:color w:val="auto"/>
          <w:sz w:val="32"/>
          <w:szCs w:val="32"/>
        </w:rPr>
        <w:t>行政许可法》</w:t>
      </w:r>
      <w:r>
        <w:rPr>
          <w:rFonts w:hint="default" w:ascii="Times New Roman" w:hAnsi="Times New Roman" w:eastAsia="仿宋_GB2312" w:cs="Times New Roman"/>
          <w:color w:val="auto"/>
          <w:sz w:val="32"/>
          <w:szCs w:val="32"/>
          <w:lang w:val="en-US" w:eastAsia="zh-CN"/>
        </w:rPr>
        <w:t>《中华人民共和国行政诉讼法》</w:t>
      </w:r>
      <w:r>
        <w:rPr>
          <w:rFonts w:hint="default" w:ascii="Times New Roman" w:hAnsi="Times New Roman" w:eastAsia="仿宋_GB2312" w:cs="Times New Roman"/>
          <w:color w:val="auto"/>
          <w:sz w:val="32"/>
          <w:szCs w:val="32"/>
        </w:rPr>
        <w:t>《优化营商环境条例》《天津市优化营商环境条例</w:t>
      </w:r>
      <w:r>
        <w:rPr>
          <w:rFonts w:hint="default" w:ascii="Times New Roman" w:hAnsi="Times New Roman" w:eastAsia="仿宋_GB2312" w:cs="Times New Roman"/>
          <w:color w:val="auto"/>
          <w:sz w:val="32"/>
          <w:szCs w:val="32"/>
          <w:lang w:val="en-US" w:eastAsia="zh-CN"/>
        </w:rPr>
        <w:t>》等政</w:t>
      </w:r>
      <w:r>
        <w:rPr>
          <w:rFonts w:hint="default" w:ascii="Times New Roman" w:hAnsi="Times New Roman" w:eastAsia="仿宋_GB2312" w:cs="Times New Roman"/>
          <w:color w:val="auto"/>
          <w:sz w:val="32"/>
          <w:szCs w:val="32"/>
          <w:lang w:eastAsia="zh-CN"/>
        </w:rPr>
        <w:t>务服务、营商环境领域</w:t>
      </w:r>
      <w:r>
        <w:rPr>
          <w:rFonts w:hint="default" w:ascii="Times New Roman" w:hAnsi="Times New Roman" w:eastAsia="仿宋_GB2312" w:cs="Times New Roman"/>
          <w:color w:val="auto"/>
          <w:sz w:val="32"/>
          <w:szCs w:val="32"/>
          <w:lang w:val="en-US" w:eastAsia="zh-CN"/>
        </w:rPr>
        <w:t>法律</w:t>
      </w:r>
      <w:r>
        <w:rPr>
          <w:rFonts w:hint="default" w:ascii="Times New Roman" w:hAnsi="Times New Roman" w:eastAsia="仿宋_GB2312" w:cs="Times New Roman"/>
          <w:color w:val="auto"/>
          <w:sz w:val="32"/>
          <w:szCs w:val="32"/>
        </w:rPr>
        <w:t>法规</w:t>
      </w:r>
      <w:r>
        <w:rPr>
          <w:rFonts w:hint="default" w:ascii="Times New Roman" w:hAnsi="Times New Roman" w:eastAsia="仿宋_GB2312" w:cs="Times New Roman"/>
          <w:color w:val="auto"/>
          <w:sz w:val="32"/>
          <w:szCs w:val="32"/>
          <w:lang w:eastAsia="zh-CN"/>
        </w:rPr>
        <w:t>，服务支持经营主体发展壮大，持续推动市场化、法治化、国际化一流营商环境建设</w:t>
      </w:r>
      <w:r>
        <w:rPr>
          <w:rFonts w:hint="default" w:ascii="Times New Roman" w:hAnsi="Times New Roman" w:eastAsia="仿宋_GB2312" w:cs="Times New Roman"/>
          <w:color w:val="auto"/>
          <w:sz w:val="32"/>
          <w:szCs w:val="32"/>
        </w:rPr>
        <w:t>。</w:t>
      </w:r>
      <w:r>
        <w:rPr>
          <w:rFonts w:hint="default" w:ascii="Times New Roman" w:hAnsi="Times New Roman" w:eastAsia="黑体" w:cs="Times New Roman"/>
          <w:b w:val="0"/>
          <w:bCs w:val="0"/>
          <w:color w:val="auto"/>
          <w:sz w:val="32"/>
          <w:szCs w:val="32"/>
          <w:lang w:val="en-US" w:eastAsia="zh-CN"/>
        </w:rPr>
        <w:t>（</w:t>
      </w:r>
      <w:r>
        <w:rPr>
          <w:rFonts w:hint="default" w:ascii="Times New Roman" w:hAnsi="Times New Roman" w:eastAsia="黑体" w:cs="Times New Roman"/>
          <w:b w:val="0"/>
          <w:bCs w:val="0"/>
          <w:color w:val="auto"/>
          <w:kern w:val="2"/>
          <w:sz w:val="32"/>
          <w:szCs w:val="32"/>
          <w:highlight w:val="none"/>
          <w:lang w:val="en-US" w:eastAsia="zh-CN" w:bidi="ar-SA"/>
        </w:rPr>
        <w:t>责任单位：政务服务协调处</w:t>
      </w:r>
      <w:r>
        <w:rPr>
          <w:rFonts w:hint="default" w:ascii="Times New Roman" w:hAnsi="Times New Roman" w:eastAsia="黑体" w:cs="Times New Roman"/>
          <w:b w:val="0"/>
          <w:bCs w:val="0"/>
          <w:color w:val="auto"/>
          <w:kern w:val="2"/>
          <w:sz w:val="32"/>
          <w:szCs w:val="32"/>
          <w:highlight w:val="none"/>
          <w:lang w:val="en" w:eastAsia="zh-CN" w:bidi="ar-SA"/>
        </w:rPr>
        <w:t>、</w:t>
      </w:r>
      <w:r>
        <w:rPr>
          <w:rFonts w:hint="default" w:ascii="Times New Roman" w:hAnsi="Times New Roman" w:eastAsia="黑体" w:cs="Times New Roman"/>
          <w:b w:val="0"/>
          <w:bCs w:val="0"/>
          <w:color w:val="auto"/>
          <w:kern w:val="2"/>
          <w:sz w:val="32"/>
          <w:szCs w:val="32"/>
          <w:highlight w:val="none"/>
          <w:lang w:val="en-US" w:eastAsia="zh-CN" w:bidi="ar-SA"/>
        </w:rPr>
        <w:t>营商环境建设处</w:t>
      </w:r>
      <w:r>
        <w:rPr>
          <w:rFonts w:hint="default" w:ascii="Times New Roman" w:hAnsi="Times New Roman" w:eastAsia="黑体" w:cs="Times New Roman"/>
          <w:color w:val="auto"/>
          <w:spacing w:val="0"/>
          <w:kern w:val="2"/>
          <w:sz w:val="32"/>
          <w:szCs w:val="32"/>
          <w:highlight w:val="none"/>
          <w:lang w:val="en-US" w:eastAsia="zh-CN" w:bidi="ar-SA"/>
        </w:rPr>
        <w:t>牵头</w:t>
      </w:r>
      <w:r>
        <w:rPr>
          <w:rFonts w:hint="default" w:ascii="Times New Roman" w:hAnsi="Times New Roman" w:eastAsia="黑体" w:cs="Times New Roman"/>
          <w:b w:val="0"/>
          <w:bCs w:val="0"/>
          <w:color w:val="auto"/>
          <w:kern w:val="2"/>
          <w:sz w:val="32"/>
          <w:szCs w:val="32"/>
          <w:highlight w:val="none"/>
          <w:lang w:val="en-US" w:eastAsia="zh-CN" w:bidi="ar-SA"/>
        </w:rPr>
        <w:t>，</w:t>
      </w:r>
      <w:r>
        <w:rPr>
          <w:rFonts w:hint="default" w:ascii="Times New Roman" w:hAnsi="Times New Roman" w:eastAsia="黑体" w:cs="Times New Roman"/>
          <w:color w:val="auto"/>
          <w:kern w:val="2"/>
          <w:sz w:val="32"/>
          <w:szCs w:val="32"/>
          <w:highlight w:val="none"/>
          <w:lang w:val="en-US" w:eastAsia="zh-CN" w:bidi="ar-SA"/>
        </w:rPr>
        <w:t>机关各处室，</w:t>
      </w:r>
      <w:r>
        <w:rPr>
          <w:rFonts w:hint="default" w:ascii="Times New Roman" w:hAnsi="Times New Roman" w:eastAsia="黑体" w:cs="Times New Roman"/>
          <w:color w:val="auto"/>
          <w:kern w:val="2"/>
          <w:sz w:val="32"/>
          <w:szCs w:val="32"/>
          <w:highlight w:val="none"/>
          <w:lang w:val="en" w:eastAsia="zh-CN" w:bidi="ar-SA"/>
        </w:rPr>
        <w:t>直属各单位</w:t>
      </w:r>
      <w:r>
        <w:rPr>
          <w:rFonts w:hint="default" w:ascii="Times New Roman" w:hAnsi="Times New Roman" w:eastAsia="黑体" w:cs="Times New Roman"/>
          <w:color w:val="auto"/>
          <w:kern w:val="2"/>
          <w:sz w:val="32"/>
          <w:szCs w:val="32"/>
          <w:highlight w:val="none"/>
          <w:lang w:val="en-US" w:eastAsia="zh-CN" w:bidi="ar-SA"/>
        </w:rPr>
        <w:t>配合</w:t>
      </w:r>
      <w:r>
        <w:rPr>
          <w:rFonts w:hint="default" w:ascii="Times New Roman" w:hAnsi="Times New Roman" w:eastAsia="黑体" w:cs="Times New Roman"/>
          <w:b w:val="0"/>
          <w:bCs w:val="0"/>
          <w:color w:val="auto"/>
          <w:sz w:val="32"/>
          <w:szCs w:val="32"/>
          <w:lang w:val="en-US" w:eastAsia="zh-CN"/>
        </w:rPr>
        <w:t>）</w:t>
      </w:r>
    </w:p>
    <w:p w14:paraId="676EFA1B">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楷体" w:cs="Times New Roman"/>
          <w:color w:val="auto"/>
          <w:sz w:val="32"/>
          <w:szCs w:val="32"/>
          <w:lang w:val="en-US" w:eastAsia="zh-CN"/>
        </w:rPr>
        <w:t>8.加大相关业务领域法律法规规章学习宣传力度。</w:t>
      </w:r>
      <w:r>
        <w:rPr>
          <w:rFonts w:hint="default" w:ascii="Times New Roman" w:hAnsi="Times New Roman" w:eastAsia="仿宋_GB2312" w:cs="Times New Roman"/>
          <w:color w:val="auto"/>
          <w:sz w:val="32"/>
          <w:szCs w:val="32"/>
          <w:lang w:val="en-US" w:eastAsia="zh-CN"/>
        </w:rPr>
        <w:t>立足相关业务领域，组织做好《中华人民共和国保守国家秘密法》</w:t>
      </w:r>
      <w:r>
        <w:rPr>
          <w:rFonts w:hint="eastAsia" w:ascii="仿宋_GB2312" w:hAnsi="Times New Roman" w:eastAsia="仿宋_GB2312" w:cs="仿宋_GB2312"/>
          <w:color w:val="auto"/>
          <w:kern w:val="2"/>
          <w:sz w:val="32"/>
          <w:szCs w:val="32"/>
          <w:lang w:val="en-US" w:eastAsia="zh-CN" w:bidi="ar"/>
        </w:rPr>
        <w:t>《</w:t>
      </w:r>
      <w:r>
        <w:rPr>
          <w:rFonts w:hint="default" w:ascii="仿宋_GB2312" w:hAnsi="Times New Roman" w:eastAsia="仿宋_GB2312" w:cs="仿宋_GB2312"/>
          <w:color w:val="auto"/>
          <w:kern w:val="2"/>
          <w:sz w:val="32"/>
          <w:szCs w:val="32"/>
          <w:lang w:val="en-US" w:eastAsia="zh-CN" w:bidi="ar"/>
        </w:rPr>
        <w:t>中华人民共和国突发事件应对法</w:t>
      </w:r>
      <w:r>
        <w:rPr>
          <w:rFonts w:hint="eastAsia" w:ascii="仿宋_GB2312" w:hAnsi="Times New Roman" w:eastAsia="仿宋_GB2312" w:cs="仿宋_GB2312"/>
          <w:color w:val="auto"/>
          <w:kern w:val="2"/>
          <w:sz w:val="32"/>
          <w:szCs w:val="32"/>
          <w:lang w:val="en-US" w:eastAsia="zh-CN" w:bidi="ar"/>
        </w:rPr>
        <w:t>》</w:t>
      </w:r>
      <w:r>
        <w:rPr>
          <w:rFonts w:hint="default" w:ascii="Times New Roman" w:hAnsi="Times New Roman" w:eastAsia="仿宋_GB2312" w:cs="Times New Roman"/>
          <w:color w:val="auto"/>
          <w:sz w:val="32"/>
          <w:szCs w:val="32"/>
          <w:lang w:val="en-US" w:eastAsia="zh-CN"/>
        </w:rPr>
        <w:t>《中华人民共和国标准化法》《</w:t>
      </w:r>
      <w:r>
        <w:rPr>
          <w:rFonts w:hint="default" w:ascii="Times New Roman" w:hAnsi="Times New Roman" w:eastAsia="仿宋_GB2312" w:cs="Times New Roman"/>
          <w:color w:val="auto"/>
          <w:sz w:val="32"/>
          <w:szCs w:val="32"/>
          <w:lang w:val="en-US" w:eastAsia="zh-CN"/>
        </w:rPr>
        <w:fldChar w:fldCharType="begin"/>
      </w:r>
      <w:r>
        <w:rPr>
          <w:rFonts w:hint="default" w:ascii="Times New Roman" w:hAnsi="Times New Roman" w:eastAsia="仿宋_GB2312" w:cs="Times New Roman"/>
          <w:color w:val="auto"/>
          <w:sz w:val="32"/>
          <w:szCs w:val="32"/>
          <w:lang w:val="en-US" w:eastAsia="zh-CN"/>
        </w:rPr>
        <w:instrText xml:space="preserve"> HYPERLINK "http://www.tjggzy.cn/Portals/TJGGZY/PageTwoColumn?eHpPdQzmZydIVL1QLGgCLg==" \o "中华人民共和国政府采购法" </w:instrText>
      </w:r>
      <w:r>
        <w:rPr>
          <w:rFonts w:hint="default" w:ascii="Times New Roman" w:hAnsi="Times New Roman" w:eastAsia="仿宋_GB2312" w:cs="Times New Roman"/>
          <w:color w:val="auto"/>
          <w:sz w:val="32"/>
          <w:szCs w:val="32"/>
          <w:lang w:val="en-US" w:eastAsia="zh-CN"/>
        </w:rPr>
        <w:fldChar w:fldCharType="separate"/>
      </w:r>
      <w:r>
        <w:rPr>
          <w:rFonts w:hint="default" w:ascii="Times New Roman" w:hAnsi="Times New Roman" w:eastAsia="仿宋_GB2312" w:cs="Times New Roman"/>
          <w:color w:val="auto"/>
          <w:sz w:val="32"/>
          <w:szCs w:val="32"/>
          <w:lang w:val="en-US" w:eastAsia="zh-CN"/>
        </w:rPr>
        <w:t>中华人民共和国政府采购法</w:t>
      </w:r>
      <w:r>
        <w:rPr>
          <w:rFonts w:hint="default" w:ascii="Times New Roman" w:hAnsi="Times New Roman" w:eastAsia="仿宋_GB2312" w:cs="Times New Roman"/>
          <w:color w:val="auto"/>
          <w:sz w:val="32"/>
          <w:szCs w:val="32"/>
          <w:lang w:val="en-US" w:eastAsia="zh-CN"/>
        </w:rPr>
        <w:fldChar w:fldCharType="end"/>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fldChar w:fldCharType="begin"/>
      </w:r>
      <w:r>
        <w:rPr>
          <w:rFonts w:hint="default" w:ascii="Times New Roman" w:hAnsi="Times New Roman" w:eastAsia="仿宋_GB2312" w:cs="Times New Roman"/>
          <w:color w:val="auto"/>
          <w:sz w:val="32"/>
          <w:szCs w:val="32"/>
          <w:lang w:val="en-US" w:eastAsia="zh-CN"/>
        </w:rPr>
        <w:instrText xml:space="preserve"> HYPERLINK "http://www.tjggzy.cn/Portals/TJGGZY/PageTwoColumn?eHpPdQzmZydIVL1QLGgCLg==" \o "中华人民共和国招标投标法" </w:instrText>
      </w:r>
      <w:r>
        <w:rPr>
          <w:rFonts w:hint="default" w:ascii="Times New Roman" w:hAnsi="Times New Roman" w:eastAsia="仿宋_GB2312" w:cs="Times New Roman"/>
          <w:color w:val="auto"/>
          <w:sz w:val="32"/>
          <w:szCs w:val="32"/>
          <w:lang w:val="en-US" w:eastAsia="zh-CN"/>
        </w:rPr>
        <w:fldChar w:fldCharType="separate"/>
      </w:r>
      <w:r>
        <w:rPr>
          <w:rFonts w:hint="default" w:ascii="Times New Roman" w:hAnsi="Times New Roman" w:eastAsia="仿宋_GB2312" w:cs="Times New Roman"/>
          <w:color w:val="auto"/>
          <w:sz w:val="32"/>
          <w:szCs w:val="32"/>
          <w:lang w:val="en-US" w:eastAsia="zh-CN"/>
        </w:rPr>
        <w:t>中华人民共和国招标投标法</w:t>
      </w:r>
      <w:r>
        <w:rPr>
          <w:rFonts w:hint="default" w:ascii="Times New Roman" w:hAnsi="Times New Roman" w:eastAsia="仿宋_GB2312" w:cs="Times New Roman"/>
          <w:color w:val="auto"/>
          <w:sz w:val="32"/>
          <w:szCs w:val="32"/>
          <w:lang w:val="en-US" w:eastAsia="zh-CN"/>
        </w:rPr>
        <w:fldChar w:fldCharType="end"/>
      </w:r>
      <w:r>
        <w:rPr>
          <w:rFonts w:hint="default" w:ascii="Times New Roman" w:hAnsi="Times New Roman" w:eastAsia="仿宋_GB2312" w:cs="Times New Roman"/>
          <w:color w:val="auto"/>
          <w:sz w:val="32"/>
          <w:szCs w:val="32"/>
          <w:lang w:val="en-US" w:eastAsia="zh-CN"/>
        </w:rPr>
        <w:t>》</w:t>
      </w:r>
      <w:r>
        <w:rPr>
          <w:rFonts w:hint="eastAsia" w:ascii="仿宋_GB2312" w:hAnsi="Times New Roman" w:eastAsia="仿宋_GB2312" w:cs="仿宋_GB2312"/>
          <w:color w:val="auto"/>
          <w:kern w:val="2"/>
          <w:sz w:val="32"/>
          <w:szCs w:val="32"/>
          <w:lang w:val="en-US" w:eastAsia="zh-CN" w:bidi="ar"/>
        </w:rPr>
        <w:t>《信访工作条例》《机关档案管理规定》</w:t>
      </w:r>
      <w:r>
        <w:rPr>
          <w:rFonts w:hint="default" w:ascii="Times New Roman" w:hAnsi="Times New Roman" w:eastAsia="仿宋_GB2312" w:cs="Times New Roman"/>
          <w:color w:val="auto"/>
          <w:sz w:val="32"/>
          <w:szCs w:val="32"/>
          <w:lang w:val="en-US" w:eastAsia="zh-CN"/>
        </w:rPr>
        <w:t>《天津市文明行为促进条例》《天津市社会信用条例》《天津市安全生产条例》《天津市法治宣传教育条例》《天津市全民阅读促进条例》《天津市政务服务便民热线管理办法》</w:t>
      </w:r>
      <w:r>
        <w:rPr>
          <w:rFonts w:hint="default" w:ascii="Times New Roman" w:hAnsi="Times New Roman" w:eastAsia="仿宋_GB2312" w:cs="Times New Roman"/>
          <w:color w:val="auto"/>
          <w:spacing w:val="0"/>
          <w:sz w:val="32"/>
          <w:szCs w:val="32"/>
          <w:lang w:val="en-US" w:eastAsia="zh-CN"/>
        </w:rPr>
        <w:t>等法律法规规章的学习宣传。</w:t>
      </w:r>
      <w:r>
        <w:rPr>
          <w:rFonts w:hint="default" w:ascii="Times New Roman" w:hAnsi="Times New Roman" w:eastAsia="黑体" w:cs="Times New Roman"/>
          <w:color w:val="auto"/>
          <w:spacing w:val="0"/>
          <w:kern w:val="2"/>
          <w:sz w:val="32"/>
          <w:szCs w:val="32"/>
          <w:highlight w:val="none"/>
          <w:lang w:val="en-US" w:eastAsia="zh-CN" w:bidi="ar-SA"/>
        </w:rPr>
        <w:t>(责任单位：党群工作处、综合处、公共资源交易服务管理处、政务服务协调处、运行保障处</w:t>
      </w:r>
      <w:r>
        <w:rPr>
          <w:rFonts w:hint="default" w:ascii="Times New Roman" w:hAnsi="Times New Roman" w:eastAsia="黑体" w:cs="Times New Roman"/>
          <w:color w:val="auto"/>
          <w:spacing w:val="0"/>
          <w:kern w:val="2"/>
          <w:sz w:val="32"/>
          <w:szCs w:val="32"/>
          <w:highlight w:val="none"/>
          <w:lang w:val="en" w:eastAsia="zh-CN" w:bidi="ar-SA"/>
        </w:rPr>
        <w:t>、营商环境建设处</w:t>
      </w:r>
      <w:r>
        <w:rPr>
          <w:rFonts w:hint="default" w:ascii="Times New Roman" w:hAnsi="Times New Roman" w:eastAsia="黑体" w:cs="Times New Roman"/>
          <w:color w:val="auto"/>
          <w:spacing w:val="0"/>
          <w:kern w:val="2"/>
          <w:sz w:val="32"/>
          <w:szCs w:val="32"/>
          <w:highlight w:val="none"/>
          <w:lang w:val="en-US" w:eastAsia="zh-CN" w:bidi="ar-SA"/>
        </w:rPr>
        <w:t>，公共资源交易中心、</w:t>
      </w:r>
      <w:r>
        <w:rPr>
          <w:rFonts w:hint="default" w:ascii="Times New Roman" w:hAnsi="Times New Roman" w:eastAsia="黑体" w:cs="Times New Roman"/>
          <w:b w:val="0"/>
          <w:bCs w:val="0"/>
          <w:color w:val="auto"/>
          <w:kern w:val="2"/>
          <w:sz w:val="32"/>
          <w:szCs w:val="32"/>
          <w:highlight w:val="none"/>
          <w:lang w:val="en-US" w:eastAsia="zh-CN" w:bidi="ar-SA"/>
        </w:rPr>
        <w:t>便民专线服务中心</w:t>
      </w:r>
      <w:r>
        <w:rPr>
          <w:rFonts w:hint="default" w:ascii="Times New Roman" w:hAnsi="Times New Roman" w:eastAsia="黑体" w:cs="Times New Roman"/>
          <w:color w:val="auto"/>
          <w:spacing w:val="0"/>
          <w:kern w:val="2"/>
          <w:sz w:val="32"/>
          <w:szCs w:val="32"/>
          <w:highlight w:val="none"/>
          <w:lang w:val="en-US" w:eastAsia="zh-CN" w:bidi="ar-SA"/>
        </w:rPr>
        <w:t>牵头，</w:t>
      </w:r>
      <w:r>
        <w:rPr>
          <w:rFonts w:hint="default" w:ascii="Times New Roman" w:hAnsi="Times New Roman" w:eastAsia="黑体" w:cs="Times New Roman"/>
          <w:color w:val="auto"/>
          <w:kern w:val="2"/>
          <w:sz w:val="32"/>
          <w:szCs w:val="32"/>
          <w:highlight w:val="none"/>
          <w:lang w:val="en-US" w:eastAsia="zh-CN" w:bidi="ar-SA"/>
        </w:rPr>
        <w:t>机关各处室，</w:t>
      </w:r>
      <w:r>
        <w:rPr>
          <w:rFonts w:hint="default" w:ascii="Times New Roman" w:hAnsi="Times New Roman" w:eastAsia="黑体" w:cs="Times New Roman"/>
          <w:color w:val="auto"/>
          <w:kern w:val="2"/>
          <w:sz w:val="32"/>
          <w:szCs w:val="32"/>
          <w:highlight w:val="none"/>
          <w:lang w:val="en" w:eastAsia="zh-CN" w:bidi="ar-SA"/>
        </w:rPr>
        <w:t>直属各单位</w:t>
      </w:r>
      <w:r>
        <w:rPr>
          <w:rFonts w:hint="default" w:ascii="Times New Roman" w:hAnsi="Times New Roman" w:eastAsia="黑体" w:cs="Times New Roman"/>
          <w:color w:val="auto"/>
          <w:kern w:val="2"/>
          <w:sz w:val="32"/>
          <w:szCs w:val="32"/>
          <w:highlight w:val="none"/>
          <w:lang w:val="en-US" w:eastAsia="zh-CN" w:bidi="ar-SA"/>
        </w:rPr>
        <w:t>配合</w:t>
      </w:r>
      <w:r>
        <w:rPr>
          <w:rFonts w:hint="default" w:ascii="Times New Roman" w:hAnsi="Times New Roman" w:eastAsia="黑体" w:cs="Times New Roman"/>
          <w:color w:val="auto"/>
          <w:spacing w:val="0"/>
          <w:kern w:val="2"/>
          <w:sz w:val="32"/>
          <w:szCs w:val="32"/>
          <w:highlight w:val="none"/>
          <w:lang w:val="en-US" w:eastAsia="zh-CN" w:bidi="ar-SA"/>
        </w:rPr>
        <w:t>)</w:t>
      </w:r>
    </w:p>
    <w:p w14:paraId="4C0FCED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推进国家工作人员法治教育，扎实推进法治机关建设</w:t>
      </w:r>
    </w:p>
    <w:p w14:paraId="26E0FCA8">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sz w:val="32"/>
          <w:szCs w:val="32"/>
          <w:lang w:val="en-US" w:eastAsia="zh-CN"/>
        </w:rPr>
        <w:t>9.</w:t>
      </w:r>
      <w:r>
        <w:rPr>
          <w:rFonts w:hint="default" w:ascii="Times New Roman" w:hAnsi="Times New Roman" w:eastAsia="楷体" w:cs="Times New Roman"/>
          <w:color w:val="auto"/>
          <w:sz w:val="32"/>
          <w:szCs w:val="32"/>
          <w:lang w:val="en-US" w:eastAsia="zh-CN"/>
        </w:rPr>
        <w:t>持续深化国家工作人员法治教育。</w:t>
      </w:r>
      <w:r>
        <w:rPr>
          <w:rFonts w:hint="default" w:ascii="Times New Roman" w:hAnsi="Times New Roman" w:eastAsia="仿宋_GB2312" w:cs="Times New Roman"/>
          <w:color w:val="auto"/>
          <w:sz w:val="32"/>
          <w:szCs w:val="32"/>
          <w:lang w:val="en-US" w:eastAsia="zh-CN"/>
        </w:rPr>
        <w:t>强化</w:t>
      </w:r>
      <w:r>
        <w:rPr>
          <w:rFonts w:hint="default" w:ascii="Times New Roman" w:hAnsi="Times New Roman" w:eastAsia="仿宋_GB2312" w:cs="Times New Roman"/>
          <w:color w:val="auto"/>
          <w:sz w:val="32"/>
          <w:szCs w:val="32"/>
          <w:lang w:val="en" w:eastAsia="zh-CN"/>
        </w:rPr>
        <w:t>国家工作人员法治能力建设，把法治教育纳入干部教育体系，严格落实国家工作人员学法用法考法制度。</w:t>
      </w:r>
      <w:r>
        <w:rPr>
          <w:rFonts w:hint="default" w:ascii="Times New Roman" w:hAnsi="Times New Roman" w:eastAsia="仿宋_GB2312" w:cs="Times New Roman"/>
          <w:color w:val="auto"/>
          <w:sz w:val="32"/>
          <w:szCs w:val="32"/>
          <w:lang w:val="en-US" w:eastAsia="zh-CN"/>
        </w:rPr>
        <w:t>坚持党组理论学习中心组集体学法制度，严格落实党组会会前学法，</w:t>
      </w:r>
      <w:r>
        <w:rPr>
          <w:rFonts w:hint="default" w:ascii="Times New Roman" w:hAnsi="Times New Roman" w:eastAsia="仿宋_GB2312" w:cs="Times New Roman"/>
          <w:b w:val="0"/>
          <w:bCs w:val="0"/>
          <w:color w:val="auto"/>
          <w:kern w:val="2"/>
          <w:sz w:val="32"/>
          <w:szCs w:val="32"/>
          <w:lang w:val="en" w:eastAsia="zh-CN" w:bidi="ar-SA"/>
        </w:rPr>
        <w:t>动态更新市政务服务办</w:t>
      </w:r>
      <w:r>
        <w:rPr>
          <w:rFonts w:hint="default" w:ascii="Times New Roman" w:hAnsi="Times New Roman" w:eastAsia="仿宋_GB2312" w:cs="Times New Roman"/>
          <w:color w:val="auto"/>
          <w:sz w:val="32"/>
          <w:szCs w:val="32"/>
          <w:lang w:val="en-US" w:eastAsia="zh-CN"/>
        </w:rPr>
        <w:t>国家工作人员应知应会党内法规和法律法规清单和题库，组织开展</w:t>
      </w:r>
      <w:r>
        <w:rPr>
          <w:rFonts w:hint="default" w:ascii="Times New Roman" w:hAnsi="Times New Roman" w:eastAsia="仿宋_GB2312" w:cs="Times New Roman"/>
          <w:b w:val="0"/>
          <w:bCs w:val="0"/>
          <w:color w:val="auto"/>
          <w:kern w:val="2"/>
          <w:sz w:val="32"/>
          <w:szCs w:val="32"/>
          <w:lang w:val="en" w:eastAsia="zh-CN" w:bidi="ar-SA"/>
        </w:rPr>
        <w:t>国家工作人员网上学法用法考试</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kern w:val="2"/>
          <w:sz w:val="32"/>
          <w:szCs w:val="32"/>
          <w:lang w:val="en" w:eastAsia="zh-CN" w:bidi="ar-SA"/>
        </w:rPr>
        <w:t>将学法与法治实践相结合，</w:t>
      </w:r>
      <w:r>
        <w:rPr>
          <w:rFonts w:hint="default" w:ascii="Times New Roman" w:hAnsi="Times New Roman" w:eastAsia="仿宋_GB2312" w:cs="Times New Roman"/>
          <w:color w:val="auto"/>
          <w:sz w:val="32"/>
          <w:szCs w:val="32"/>
          <w:lang w:val="en-US" w:eastAsia="zh-CN"/>
        </w:rPr>
        <w:t>落实国家工作人员宪法宣誓制度，常态化制度化开展国家工作人员旁听庭审活动，</w:t>
      </w:r>
      <w:r>
        <w:rPr>
          <w:rFonts w:hint="default" w:ascii="Times New Roman" w:hAnsi="Times New Roman" w:eastAsia="仿宋_GB2312" w:cs="Times New Roman"/>
          <w:b w:val="0"/>
          <w:bCs w:val="0"/>
          <w:color w:val="auto"/>
          <w:kern w:val="2"/>
          <w:sz w:val="32"/>
          <w:szCs w:val="32"/>
          <w:lang w:val="en" w:eastAsia="zh-CN" w:bidi="ar-SA"/>
        </w:rPr>
        <w:t>教育引导领导干部在法治实践过程中践行法治精神，不断提升法治思维能力。</w:t>
      </w:r>
      <w:r>
        <w:rPr>
          <w:rFonts w:hint="default" w:ascii="Times New Roman" w:hAnsi="Times New Roman" w:eastAsia="黑体" w:cs="Times New Roman"/>
          <w:color w:val="auto"/>
          <w:kern w:val="2"/>
          <w:sz w:val="32"/>
          <w:szCs w:val="32"/>
          <w:highlight w:val="none"/>
          <w:lang w:val="en-US" w:eastAsia="zh-CN" w:bidi="ar-SA"/>
        </w:rPr>
        <w:t>(责任单位：营商环境建设处、党群工作处</w:t>
      </w:r>
      <w:r>
        <w:rPr>
          <w:rFonts w:hint="default" w:ascii="Times New Roman" w:hAnsi="Times New Roman" w:eastAsia="黑体" w:cs="Times New Roman"/>
          <w:color w:val="auto"/>
          <w:spacing w:val="0"/>
          <w:kern w:val="2"/>
          <w:sz w:val="32"/>
          <w:szCs w:val="32"/>
          <w:highlight w:val="none"/>
          <w:lang w:val="en-US" w:eastAsia="zh-CN" w:bidi="ar-SA"/>
        </w:rPr>
        <w:t>牵头</w:t>
      </w:r>
      <w:r>
        <w:rPr>
          <w:rFonts w:hint="default" w:ascii="Times New Roman" w:hAnsi="Times New Roman" w:eastAsia="黑体" w:cs="Times New Roman"/>
          <w:color w:val="auto"/>
          <w:kern w:val="2"/>
          <w:sz w:val="32"/>
          <w:szCs w:val="32"/>
          <w:highlight w:val="none"/>
          <w:lang w:val="en-US" w:eastAsia="zh-CN" w:bidi="ar-SA"/>
        </w:rPr>
        <w:t>，机关各处室，</w:t>
      </w:r>
      <w:r>
        <w:rPr>
          <w:rFonts w:hint="default" w:ascii="Times New Roman" w:hAnsi="Times New Roman" w:eastAsia="黑体" w:cs="Times New Roman"/>
          <w:color w:val="auto"/>
          <w:kern w:val="2"/>
          <w:sz w:val="32"/>
          <w:szCs w:val="32"/>
          <w:highlight w:val="none"/>
          <w:lang w:val="en" w:eastAsia="zh-CN" w:bidi="ar-SA"/>
        </w:rPr>
        <w:t>直属各单位</w:t>
      </w:r>
      <w:r>
        <w:rPr>
          <w:rFonts w:hint="default" w:ascii="Times New Roman" w:hAnsi="Times New Roman" w:eastAsia="黑体" w:cs="Times New Roman"/>
          <w:color w:val="auto"/>
          <w:kern w:val="2"/>
          <w:sz w:val="32"/>
          <w:szCs w:val="32"/>
          <w:highlight w:val="none"/>
          <w:lang w:val="en-US" w:eastAsia="zh-CN" w:bidi="ar-SA"/>
        </w:rPr>
        <w:t>配合)</w:t>
      </w:r>
    </w:p>
    <w:p w14:paraId="52A9303B">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楷体" w:cs="Times New Roman"/>
          <w:color w:val="auto"/>
          <w:sz w:val="32"/>
          <w:szCs w:val="32"/>
          <w:lang w:val="en-US" w:eastAsia="zh-CN"/>
        </w:rPr>
        <w:t>10.加强法治文化阵地建设。</w:t>
      </w:r>
      <w:r>
        <w:rPr>
          <w:rFonts w:hint="default" w:ascii="Times New Roman" w:hAnsi="Times New Roman" w:eastAsia="仿宋_GB2312" w:cs="Times New Roman"/>
          <w:color w:val="auto"/>
          <w:sz w:val="32"/>
          <w:szCs w:val="32"/>
          <w:lang w:val="en-US" w:eastAsia="zh-CN"/>
        </w:rPr>
        <w:t>不断加强法治教育基地建设管理，落实定期管理巡查制度，更新整理法治书籍。</w:t>
      </w:r>
      <w:r>
        <w:rPr>
          <w:rFonts w:hint="default" w:ascii="Times New Roman" w:hAnsi="Times New Roman" w:eastAsia="仿宋_GB2312" w:cs="Times New Roman"/>
          <w:color w:val="auto"/>
          <w:sz w:val="32"/>
          <w:szCs w:val="32"/>
        </w:rPr>
        <w:t>发挥</w:t>
      </w:r>
      <w:r>
        <w:rPr>
          <w:rFonts w:hint="default" w:ascii="Times New Roman" w:hAnsi="Times New Roman" w:eastAsia="仿宋_GB2312" w:cs="Times New Roman"/>
          <w:color w:val="auto"/>
          <w:sz w:val="32"/>
          <w:szCs w:val="32"/>
          <w:lang w:eastAsia="zh-CN"/>
        </w:rPr>
        <w:t>天津市</w:t>
      </w:r>
      <w:r>
        <w:rPr>
          <w:rFonts w:hint="default" w:ascii="Times New Roman" w:hAnsi="Times New Roman" w:eastAsia="仿宋_GB2312" w:cs="Times New Roman"/>
          <w:color w:val="auto"/>
          <w:sz w:val="32"/>
          <w:szCs w:val="32"/>
        </w:rPr>
        <w:t>“营商环境大讲堂”</w:t>
      </w:r>
      <w:r>
        <w:rPr>
          <w:rFonts w:hint="default" w:ascii="Times New Roman" w:hAnsi="Times New Roman" w:eastAsia="仿宋_GB2312" w:cs="Times New Roman"/>
          <w:color w:val="auto"/>
          <w:sz w:val="32"/>
          <w:szCs w:val="32"/>
          <w:lang w:eastAsia="zh-CN"/>
        </w:rPr>
        <w:t>政策法规</w:t>
      </w:r>
      <w:r>
        <w:rPr>
          <w:rFonts w:hint="default" w:ascii="Times New Roman" w:hAnsi="Times New Roman" w:eastAsia="仿宋_GB2312" w:cs="Times New Roman"/>
          <w:color w:val="auto"/>
          <w:sz w:val="32"/>
          <w:szCs w:val="32"/>
        </w:rPr>
        <w:t>宣传</w:t>
      </w:r>
      <w:r>
        <w:rPr>
          <w:rFonts w:hint="default" w:ascii="Times New Roman" w:hAnsi="Times New Roman" w:eastAsia="仿宋_GB2312" w:cs="Times New Roman"/>
          <w:color w:val="auto"/>
          <w:sz w:val="32"/>
          <w:szCs w:val="32"/>
          <w:lang w:eastAsia="zh-CN"/>
        </w:rPr>
        <w:t>阵地</w:t>
      </w:r>
      <w:r>
        <w:rPr>
          <w:rFonts w:hint="default" w:ascii="Times New Roman" w:hAnsi="Times New Roman" w:eastAsia="仿宋_GB2312" w:cs="Times New Roman"/>
          <w:color w:val="auto"/>
          <w:sz w:val="32"/>
          <w:szCs w:val="32"/>
        </w:rPr>
        <w:t>作用，</w:t>
      </w:r>
      <w:r>
        <w:rPr>
          <w:rFonts w:hint="default" w:ascii="Times New Roman" w:hAnsi="Times New Roman" w:eastAsia="仿宋_GB2312" w:cs="Times New Roman"/>
          <w:color w:val="auto"/>
          <w:sz w:val="32"/>
          <w:szCs w:val="32"/>
          <w:lang w:eastAsia="zh-CN"/>
        </w:rPr>
        <w:t>制定年度工作方案，明确责任单位、录制时间等，组织相关单位</w:t>
      </w:r>
      <w:r>
        <w:rPr>
          <w:rFonts w:hint="default" w:ascii="Times New Roman" w:hAnsi="Times New Roman" w:eastAsia="仿宋_GB2312" w:cs="Times New Roman"/>
          <w:color w:val="auto"/>
          <w:sz w:val="32"/>
          <w:szCs w:val="32"/>
        </w:rPr>
        <w:t>加强</w:t>
      </w:r>
      <w:r>
        <w:rPr>
          <w:rFonts w:hint="default" w:ascii="Times New Roman" w:hAnsi="Times New Roman" w:eastAsia="仿宋_GB2312" w:cs="Times New Roman"/>
          <w:color w:val="auto"/>
          <w:sz w:val="32"/>
          <w:szCs w:val="32"/>
          <w:lang w:eastAsia="zh-CN"/>
        </w:rPr>
        <w:t>重点</w:t>
      </w:r>
      <w:r>
        <w:rPr>
          <w:rFonts w:hint="default" w:ascii="Times New Roman" w:hAnsi="Times New Roman" w:eastAsia="仿宋_GB2312" w:cs="Times New Roman"/>
          <w:color w:val="auto"/>
          <w:sz w:val="32"/>
          <w:szCs w:val="32"/>
        </w:rPr>
        <w:t>法律法规宣传解读</w:t>
      </w:r>
      <w:r>
        <w:rPr>
          <w:rFonts w:hint="default" w:ascii="Times New Roman" w:hAnsi="Times New Roman" w:eastAsia="仿宋_GB2312" w:cs="Times New Roman"/>
          <w:color w:val="auto"/>
          <w:sz w:val="32"/>
          <w:szCs w:val="32"/>
          <w:lang w:eastAsia="zh-CN"/>
        </w:rPr>
        <w:t>，授课视频在天津政务网、市政务服务办官网及</w:t>
      </w:r>
      <w:r>
        <w:rPr>
          <w:rFonts w:hint="default" w:ascii="Times New Roman" w:hAnsi="Times New Roman" w:eastAsia="仿宋_GB2312" w:cs="Times New Roman"/>
          <w:color w:val="auto"/>
          <w:sz w:val="32"/>
          <w:szCs w:val="32"/>
        </w:rPr>
        <w:t>“天津政务服务”</w:t>
      </w:r>
      <w:r>
        <w:rPr>
          <w:rFonts w:hint="default" w:ascii="Times New Roman" w:hAnsi="Times New Roman" w:eastAsia="仿宋_GB2312" w:cs="Times New Roman"/>
          <w:color w:val="auto"/>
          <w:sz w:val="32"/>
          <w:szCs w:val="32"/>
          <w:lang w:eastAsia="zh-CN"/>
        </w:rPr>
        <w:t>微信公众号发布，拓展宣传渠道</w:t>
      </w:r>
      <w:r>
        <w:rPr>
          <w:rFonts w:hint="default" w:ascii="Times New Roman" w:hAnsi="Times New Roman" w:eastAsia="仿宋_GB2312" w:cs="Times New Roman"/>
          <w:color w:val="auto"/>
          <w:sz w:val="32"/>
          <w:szCs w:val="32"/>
        </w:rPr>
        <w:t>。</w:t>
      </w:r>
      <w:r>
        <w:rPr>
          <w:rFonts w:hint="default" w:ascii="Times New Roman" w:hAnsi="Times New Roman" w:eastAsia="黑体" w:cs="Times New Roman"/>
          <w:color w:val="auto"/>
          <w:kern w:val="2"/>
          <w:sz w:val="32"/>
          <w:szCs w:val="32"/>
          <w:highlight w:val="none"/>
          <w:lang w:val="en-US" w:eastAsia="zh-CN" w:bidi="ar-SA"/>
        </w:rPr>
        <w:t>(责任单位：营商环境建设处)</w:t>
      </w:r>
    </w:p>
    <w:p w14:paraId="07D6AAD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lang w:val="en-US" w:eastAsia="zh-CN"/>
        </w:rPr>
        <w:t>11.积极</w:t>
      </w:r>
      <w:r>
        <w:rPr>
          <w:rFonts w:hint="default" w:ascii="Times New Roman" w:hAnsi="Times New Roman" w:eastAsia="仿宋_GB2312" w:cs="Times New Roman"/>
          <w:color w:val="auto"/>
          <w:sz w:val="32"/>
          <w:szCs w:val="32"/>
          <w:lang w:eastAsia="zh-CN"/>
        </w:rPr>
        <w:t>拓展普法新路径。按照市级安排，及时转载转发市级普法宣传作品，加强普法产品供给和推送，提升</w:t>
      </w:r>
      <w:r>
        <w:rPr>
          <w:rFonts w:hint="default" w:ascii="Times New Roman" w:hAnsi="Times New Roman" w:eastAsia="仿宋_GB2312" w:cs="Times New Roman"/>
          <w:color w:val="auto"/>
          <w:sz w:val="32"/>
          <w:szCs w:val="32"/>
        </w:rPr>
        <w:t>法治宣传</w:t>
      </w:r>
      <w:r>
        <w:rPr>
          <w:rFonts w:hint="default" w:ascii="Times New Roman" w:hAnsi="Times New Roman" w:eastAsia="仿宋_GB2312" w:cs="Times New Roman"/>
          <w:color w:val="auto"/>
          <w:sz w:val="32"/>
          <w:szCs w:val="32"/>
          <w:lang w:eastAsia="zh-CN"/>
        </w:rPr>
        <w:t>精准性、针对性、时效性。</w:t>
      </w:r>
      <w:r>
        <w:rPr>
          <w:rFonts w:hint="default" w:ascii="Times New Roman" w:hAnsi="Times New Roman" w:eastAsia="仿宋_GB2312" w:cs="Times New Roman"/>
          <w:color w:val="auto"/>
          <w:sz w:val="32"/>
          <w:szCs w:val="32"/>
        </w:rPr>
        <w:t>依托“天津政务服务”微信公众号</w:t>
      </w:r>
      <w:r>
        <w:rPr>
          <w:rFonts w:hint="default" w:ascii="Times New Roman" w:hAnsi="Times New Roman" w:eastAsia="仿宋_GB2312" w:cs="Times New Roman"/>
          <w:color w:val="auto"/>
          <w:sz w:val="32"/>
          <w:szCs w:val="32"/>
          <w:lang w:eastAsia="zh-CN"/>
        </w:rPr>
        <w:t>、市政务服务中心</w:t>
      </w:r>
      <w:r>
        <w:rPr>
          <w:rFonts w:hint="default" w:ascii="Times New Roman" w:hAnsi="Times New Roman" w:eastAsia="仿宋_GB2312" w:cs="Times New Roman"/>
          <w:color w:val="auto"/>
          <w:sz w:val="32"/>
          <w:szCs w:val="32"/>
          <w:lang w:val="en-US" w:eastAsia="zh-CN"/>
        </w:rPr>
        <w:t>LED显示屏等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展示法治宣传文化作品，向</w:t>
      </w:r>
      <w:r>
        <w:rPr>
          <w:rFonts w:hint="default" w:ascii="Times New Roman" w:hAnsi="Times New Roman" w:eastAsia="仿宋_GB2312" w:cs="Times New Roman"/>
          <w:color w:val="auto"/>
          <w:sz w:val="32"/>
          <w:szCs w:val="32"/>
          <w:lang w:eastAsia="zh-CN"/>
        </w:rPr>
        <w:t>人民群众和经营主体</w:t>
      </w:r>
      <w:r>
        <w:rPr>
          <w:rFonts w:hint="default" w:ascii="Times New Roman" w:hAnsi="Times New Roman" w:eastAsia="仿宋_GB2312" w:cs="Times New Roman"/>
          <w:color w:val="auto"/>
          <w:sz w:val="32"/>
          <w:szCs w:val="32"/>
        </w:rPr>
        <w:t>讲好政务服务和优化营商环境法治文化故事。</w:t>
      </w:r>
      <w:r>
        <w:rPr>
          <w:rFonts w:hint="default" w:ascii="Times New Roman" w:hAnsi="Times New Roman" w:eastAsia="黑体" w:cs="Times New Roman"/>
          <w:color w:val="auto"/>
          <w:kern w:val="2"/>
          <w:sz w:val="32"/>
          <w:szCs w:val="32"/>
          <w:highlight w:val="none"/>
          <w:lang w:val="en-US" w:eastAsia="zh-CN" w:bidi="ar-SA"/>
        </w:rPr>
        <w:t>(责任单位：营商环境建设处、网络安全和信息化办公室</w:t>
      </w:r>
      <w:r>
        <w:rPr>
          <w:rFonts w:hint="default" w:ascii="Times New Roman" w:hAnsi="Times New Roman" w:eastAsia="黑体" w:cs="Times New Roman"/>
          <w:color w:val="auto"/>
          <w:spacing w:val="0"/>
          <w:kern w:val="2"/>
          <w:sz w:val="32"/>
          <w:szCs w:val="32"/>
          <w:highlight w:val="none"/>
          <w:lang w:val="en-US" w:eastAsia="zh-CN" w:bidi="ar-SA"/>
        </w:rPr>
        <w:t>牵头</w:t>
      </w:r>
      <w:r>
        <w:rPr>
          <w:rFonts w:hint="default" w:ascii="Times New Roman" w:hAnsi="Times New Roman" w:eastAsia="黑体" w:cs="Times New Roman"/>
          <w:color w:val="auto"/>
          <w:kern w:val="2"/>
          <w:sz w:val="32"/>
          <w:szCs w:val="32"/>
          <w:highlight w:val="none"/>
          <w:lang w:val="en-US" w:eastAsia="zh-CN" w:bidi="ar-SA"/>
        </w:rPr>
        <w:t>，机关各处室，</w:t>
      </w:r>
      <w:r>
        <w:rPr>
          <w:rFonts w:hint="default" w:ascii="Times New Roman" w:hAnsi="Times New Roman" w:eastAsia="黑体" w:cs="Times New Roman"/>
          <w:color w:val="auto"/>
          <w:kern w:val="2"/>
          <w:sz w:val="32"/>
          <w:szCs w:val="32"/>
          <w:highlight w:val="none"/>
          <w:lang w:val="en" w:eastAsia="zh-CN" w:bidi="ar-SA"/>
        </w:rPr>
        <w:t>直属各单位</w:t>
      </w:r>
      <w:r>
        <w:rPr>
          <w:rFonts w:hint="default" w:ascii="Times New Roman" w:hAnsi="Times New Roman" w:eastAsia="黑体" w:cs="Times New Roman"/>
          <w:color w:val="auto"/>
          <w:kern w:val="2"/>
          <w:sz w:val="32"/>
          <w:szCs w:val="32"/>
          <w:highlight w:val="none"/>
          <w:lang w:val="en-US" w:eastAsia="zh-CN" w:bidi="ar-SA"/>
        </w:rPr>
        <w:t>配合)</w:t>
      </w:r>
    </w:p>
    <w:p w14:paraId="1107D091">
      <w:pPr>
        <w:pStyle w:val="2"/>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六、切实压实普法责任，不断完善保障体系建设</w:t>
      </w:r>
    </w:p>
    <w:p w14:paraId="2DF5B01B">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kern w:val="1"/>
          <w:sz w:val="32"/>
          <w:szCs w:val="32"/>
          <w:lang w:val="en" w:eastAsia="zh-CN"/>
        </w:rPr>
        <w:sectPr>
          <w:footerReference r:id="rId3" w:type="default"/>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12.突出普法责任落实。</w:t>
      </w:r>
      <w:r>
        <w:rPr>
          <w:rFonts w:hint="default" w:eastAsia="仿宋_GB2312" w:cs="Times New Roman"/>
          <w:color w:val="auto"/>
          <w:kern w:val="2"/>
          <w:sz w:val="32"/>
          <w:szCs w:val="32"/>
          <w:lang w:val="en-US" w:eastAsia="zh-CN" w:bidi="ar-SA"/>
        </w:rPr>
        <w:t>党政</w:t>
      </w:r>
      <w:r>
        <w:rPr>
          <w:rFonts w:hint="default" w:ascii="Times New Roman" w:hAnsi="Times New Roman" w:eastAsia="仿宋_GB2312" w:cs="Times New Roman"/>
          <w:color w:val="auto"/>
          <w:kern w:val="2"/>
          <w:sz w:val="32"/>
          <w:szCs w:val="32"/>
          <w:lang w:val="en-US" w:eastAsia="zh-CN" w:bidi="ar-SA"/>
        </w:rPr>
        <w:t>主要负责同志要切实履行推进法治建设第一责任人职责，进一步贯彻落实“谁执法谁普法”“谁主管谁普法”“谁服务谁普法”的普法责任制，按要求做好普法履职评议活动，自觉接受评议监督。机关各处室、</w:t>
      </w:r>
      <w:r>
        <w:rPr>
          <w:rFonts w:hint="default" w:eastAsia="仿宋_GB2312" w:cs="Times New Roman"/>
          <w:color w:val="auto"/>
          <w:kern w:val="2"/>
          <w:sz w:val="32"/>
          <w:szCs w:val="32"/>
          <w:lang w:val="en" w:eastAsia="zh-CN" w:bidi="ar-SA"/>
        </w:rPr>
        <w:t>直属各单位</w:t>
      </w:r>
      <w:r>
        <w:rPr>
          <w:rFonts w:hint="default" w:ascii="Times New Roman" w:hAnsi="Times New Roman" w:eastAsia="仿宋_GB2312" w:cs="Times New Roman"/>
          <w:color w:val="auto"/>
          <w:kern w:val="2"/>
          <w:sz w:val="32"/>
          <w:szCs w:val="32"/>
          <w:lang w:val="en-US" w:eastAsia="zh-CN" w:bidi="ar-SA"/>
        </w:rPr>
        <w:t>要积极采取多种普法形式，创新开展普法工作，高质量完成普法任务。营商环境建设处要做好</w:t>
      </w:r>
      <w:r>
        <w:rPr>
          <w:rFonts w:hint="default" w:ascii="Times New Roman" w:hAnsi="Times New Roman" w:eastAsia="仿宋_GB2312" w:cs="Times New Roman"/>
          <w:color w:val="auto"/>
          <w:sz w:val="32"/>
          <w:szCs w:val="32"/>
          <w:lang w:val="en-US" w:eastAsia="zh-CN"/>
        </w:rPr>
        <w:t>统筹，制定年度普法计划，建立普法责任清单，主动向社会进行公示，扎实推进机关普</w:t>
      </w:r>
      <w:r>
        <w:rPr>
          <w:rFonts w:hint="default" w:ascii="Times New Roman" w:hAnsi="Times New Roman" w:eastAsia="仿宋_GB2312" w:cs="Times New Roman"/>
          <w:color w:val="auto"/>
          <w:kern w:val="2"/>
          <w:sz w:val="32"/>
          <w:szCs w:val="32"/>
          <w:lang w:val="en-US" w:eastAsia="zh-CN" w:bidi="ar-SA"/>
        </w:rPr>
        <w:t>法工作顺利开展，不断提高普法工作的针对性、实效性。</w:t>
      </w:r>
      <w:r>
        <w:rPr>
          <w:rFonts w:hint="default" w:ascii="Times New Roman" w:hAnsi="Times New Roman" w:eastAsia="黑体" w:cs="Times New Roman"/>
          <w:color w:val="auto"/>
          <w:kern w:val="2"/>
          <w:sz w:val="32"/>
          <w:szCs w:val="32"/>
          <w:highlight w:val="none"/>
          <w:lang w:val="en-US" w:eastAsia="zh-CN" w:bidi="ar-SA"/>
        </w:rPr>
        <w:t>(责任单位：营商环境建设处牵头，机关各处室，</w:t>
      </w:r>
      <w:r>
        <w:rPr>
          <w:rFonts w:hint="default" w:eastAsia="黑体" w:cs="Times New Roman"/>
          <w:color w:val="auto"/>
          <w:kern w:val="2"/>
          <w:sz w:val="32"/>
          <w:szCs w:val="32"/>
          <w:highlight w:val="none"/>
          <w:lang w:val="en" w:eastAsia="zh-CN" w:bidi="ar-SA"/>
        </w:rPr>
        <w:t>直属各单位</w:t>
      </w:r>
      <w:r>
        <w:rPr>
          <w:rFonts w:hint="default" w:ascii="Times New Roman" w:hAnsi="Times New Roman" w:eastAsia="黑体" w:cs="Times New Roman"/>
          <w:color w:val="auto"/>
          <w:kern w:val="2"/>
          <w:sz w:val="32"/>
          <w:szCs w:val="32"/>
          <w:highlight w:val="none"/>
          <w:lang w:val="en-US" w:eastAsia="zh-CN" w:bidi="ar-SA"/>
        </w:rPr>
        <w:t>配合</w:t>
      </w:r>
      <w:r>
        <w:rPr>
          <w:rFonts w:hint="default" w:ascii="Times New Roman" w:hAnsi="Times New Roman" w:eastAsia="黑体" w:cs="Times New Roman"/>
          <w:color w:val="auto"/>
          <w:kern w:val="2"/>
          <w:sz w:val="32"/>
          <w:szCs w:val="32"/>
          <w:highlight w:val="none"/>
          <w:lang w:val="en" w:eastAsia="zh-CN" w:bidi="ar-SA"/>
        </w:rPr>
        <w:t>)</w:t>
      </w:r>
    </w:p>
    <w:p w14:paraId="3E4770B7">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119A08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市政务服务办</w:t>
      </w:r>
      <w:r>
        <w:rPr>
          <w:rFonts w:hint="default" w:ascii="方正小标宋简体" w:hAnsi="方正小标宋简体" w:eastAsia="方正小标宋简体" w:cs="方正小标宋简体"/>
          <w:sz w:val="44"/>
          <w:szCs w:val="44"/>
          <w:lang w:val="en" w:eastAsia="zh-CN"/>
        </w:rPr>
        <w:t>2</w:t>
      </w:r>
      <w:r>
        <w:rPr>
          <w:rFonts w:hint="eastAsia" w:ascii="方正小标宋简体" w:hAnsi="方正小标宋简体" w:eastAsia="方正小标宋简体" w:cs="方正小标宋简体"/>
          <w:sz w:val="44"/>
          <w:szCs w:val="44"/>
          <w:lang w:val="en"/>
        </w:rPr>
        <w:t>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val="en" w:eastAsia="zh-CN"/>
        </w:rPr>
        <w:t>年普法责任清单</w:t>
      </w:r>
    </w:p>
    <w:p w14:paraId="669880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 w:eastAsia="zh-CN"/>
        </w:rPr>
      </w:pPr>
    </w:p>
    <w:tbl>
      <w:tblPr>
        <w:tblStyle w:val="7"/>
        <w:tblW w:w="5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848"/>
        <w:gridCol w:w="1364"/>
        <w:gridCol w:w="4186"/>
        <w:gridCol w:w="2585"/>
        <w:gridCol w:w="1382"/>
        <w:gridCol w:w="2552"/>
        <w:gridCol w:w="1470"/>
      </w:tblGrid>
      <w:tr w14:paraId="6E7A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10E73830">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序号</w:t>
            </w:r>
          </w:p>
        </w:tc>
        <w:tc>
          <w:tcPr>
            <w:tcW w:w="279" w:type="pct"/>
            <w:tcBorders>
              <w:top w:val="single" w:color="auto" w:sz="4" w:space="0"/>
              <w:left w:val="nil"/>
              <w:bottom w:val="single" w:color="auto" w:sz="4" w:space="0"/>
              <w:right w:val="single" w:color="auto" w:sz="4" w:space="0"/>
            </w:tcBorders>
            <w:noWrap w:val="0"/>
            <w:vAlign w:val="center"/>
          </w:tcPr>
          <w:p w14:paraId="7E07DD5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时间</w:t>
            </w:r>
          </w:p>
        </w:tc>
        <w:tc>
          <w:tcPr>
            <w:tcW w:w="449" w:type="pct"/>
            <w:tcBorders>
              <w:top w:val="single" w:color="auto" w:sz="4" w:space="0"/>
              <w:left w:val="nil"/>
              <w:bottom w:val="single" w:color="auto" w:sz="4" w:space="0"/>
              <w:right w:val="single" w:color="auto" w:sz="4" w:space="0"/>
            </w:tcBorders>
            <w:noWrap w:val="0"/>
            <w:vAlign w:val="center"/>
          </w:tcPr>
          <w:p w14:paraId="2D3115D3">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重点任务</w:t>
            </w:r>
          </w:p>
        </w:tc>
        <w:tc>
          <w:tcPr>
            <w:tcW w:w="1378" w:type="pct"/>
            <w:tcBorders>
              <w:top w:val="single" w:color="auto" w:sz="4" w:space="0"/>
              <w:left w:val="nil"/>
              <w:bottom w:val="single" w:color="auto" w:sz="4" w:space="0"/>
              <w:right w:val="single" w:color="auto" w:sz="4" w:space="0"/>
            </w:tcBorders>
            <w:noWrap w:val="0"/>
            <w:vAlign w:val="center"/>
          </w:tcPr>
          <w:p w14:paraId="1387025D">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重点宣传内容</w:t>
            </w:r>
          </w:p>
        </w:tc>
        <w:tc>
          <w:tcPr>
            <w:tcW w:w="851" w:type="pct"/>
            <w:tcBorders>
              <w:top w:val="single" w:color="auto" w:sz="4" w:space="0"/>
              <w:left w:val="nil"/>
              <w:bottom w:val="single" w:color="auto" w:sz="4" w:space="0"/>
              <w:right w:val="single" w:color="auto" w:sz="4" w:space="0"/>
            </w:tcBorders>
            <w:noWrap w:val="0"/>
            <w:vAlign w:val="center"/>
          </w:tcPr>
          <w:p w14:paraId="3F74F15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普法形式</w:t>
            </w:r>
          </w:p>
        </w:tc>
        <w:tc>
          <w:tcPr>
            <w:tcW w:w="455" w:type="pct"/>
            <w:tcBorders>
              <w:top w:val="single" w:color="auto" w:sz="4" w:space="0"/>
              <w:left w:val="nil"/>
              <w:bottom w:val="single" w:color="auto" w:sz="4" w:space="0"/>
              <w:right w:val="single" w:color="auto" w:sz="4" w:space="0"/>
            </w:tcBorders>
            <w:noWrap w:val="0"/>
            <w:vAlign w:val="center"/>
          </w:tcPr>
          <w:p w14:paraId="7C581EDC">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普法对象</w:t>
            </w:r>
          </w:p>
        </w:tc>
        <w:tc>
          <w:tcPr>
            <w:tcW w:w="840" w:type="pct"/>
            <w:tcBorders>
              <w:top w:val="single" w:color="auto" w:sz="4" w:space="0"/>
              <w:left w:val="nil"/>
              <w:bottom w:val="single" w:color="auto" w:sz="4" w:space="0"/>
              <w:right w:val="single" w:color="auto" w:sz="4" w:space="0"/>
            </w:tcBorders>
            <w:noWrap w:val="0"/>
            <w:vAlign w:val="center"/>
          </w:tcPr>
          <w:p w14:paraId="34B175C4">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预期目标</w:t>
            </w:r>
          </w:p>
        </w:tc>
        <w:tc>
          <w:tcPr>
            <w:tcW w:w="484" w:type="pct"/>
            <w:tcBorders>
              <w:top w:val="single" w:color="auto" w:sz="4" w:space="0"/>
              <w:left w:val="nil"/>
              <w:bottom w:val="single" w:color="auto" w:sz="4" w:space="0"/>
              <w:right w:val="single" w:color="auto" w:sz="4" w:space="0"/>
            </w:tcBorders>
            <w:noWrap w:val="0"/>
            <w:vAlign w:val="center"/>
          </w:tcPr>
          <w:p w14:paraId="4E2B2016">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责任单位</w:t>
            </w:r>
          </w:p>
        </w:tc>
      </w:tr>
      <w:tr w14:paraId="167D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15AE81A5">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1</w:t>
            </w:r>
          </w:p>
        </w:tc>
        <w:tc>
          <w:tcPr>
            <w:tcW w:w="279" w:type="pct"/>
            <w:tcBorders>
              <w:top w:val="single" w:color="auto" w:sz="4" w:space="0"/>
              <w:left w:val="nil"/>
              <w:bottom w:val="single" w:color="auto" w:sz="4" w:space="0"/>
              <w:right w:val="single" w:color="auto" w:sz="4" w:space="0"/>
            </w:tcBorders>
            <w:noWrap w:val="0"/>
            <w:vAlign w:val="center"/>
          </w:tcPr>
          <w:p w14:paraId="0CDA43FA">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全年</w:t>
            </w:r>
          </w:p>
        </w:tc>
        <w:tc>
          <w:tcPr>
            <w:tcW w:w="449" w:type="pct"/>
            <w:tcBorders>
              <w:top w:val="single" w:color="auto" w:sz="4" w:space="0"/>
              <w:left w:val="nil"/>
              <w:bottom w:val="single" w:color="auto" w:sz="4" w:space="0"/>
              <w:right w:val="single" w:color="auto" w:sz="4" w:space="0"/>
            </w:tcBorders>
            <w:noWrap w:val="0"/>
            <w:vAlign w:val="center"/>
          </w:tcPr>
          <w:p w14:paraId="0BA22C4F">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习近平</w:t>
            </w:r>
            <w:r>
              <w:rPr>
                <w:rFonts w:hint="default" w:ascii="Times New Roman" w:hAnsi="Times New Roman" w:eastAsia="仿宋_GB2312" w:cs="Times New Roman"/>
                <w:color w:val="auto"/>
                <w:kern w:val="2"/>
                <w:sz w:val="24"/>
                <w:szCs w:val="24"/>
                <w:highlight w:val="none"/>
                <w:lang w:val="en-US" w:eastAsia="zh-CN" w:bidi="ar"/>
              </w:rPr>
              <w:t xml:space="preserve">  </w:t>
            </w:r>
            <w:r>
              <w:rPr>
                <w:rFonts w:hint="eastAsia" w:ascii="仿宋_GB2312" w:hAnsi="Times New Roman" w:eastAsia="仿宋_GB2312" w:cs="仿宋_GB2312"/>
                <w:color w:val="auto"/>
                <w:kern w:val="2"/>
                <w:sz w:val="24"/>
                <w:szCs w:val="24"/>
                <w:highlight w:val="none"/>
                <w:lang w:val="en-US" w:eastAsia="zh-CN" w:bidi="ar"/>
              </w:rPr>
              <w:t>法治思想</w:t>
            </w:r>
          </w:p>
        </w:tc>
        <w:tc>
          <w:tcPr>
            <w:tcW w:w="1378" w:type="pct"/>
            <w:tcBorders>
              <w:top w:val="single" w:color="auto" w:sz="4" w:space="0"/>
              <w:left w:val="nil"/>
              <w:bottom w:val="single" w:color="auto" w:sz="4" w:space="0"/>
              <w:right w:val="single" w:color="auto" w:sz="4" w:space="0"/>
            </w:tcBorders>
            <w:noWrap w:val="0"/>
            <w:vAlign w:val="center"/>
          </w:tcPr>
          <w:p w14:paraId="75A002C5">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《中国共产党百年法治大事记（</w:t>
            </w:r>
            <w:r>
              <w:rPr>
                <w:rFonts w:hint="default" w:ascii="Times New Roman" w:hAnsi="Times New Roman" w:eastAsia="仿宋_GB2312" w:cs="Times New Roman"/>
                <w:color w:val="auto"/>
                <w:kern w:val="2"/>
                <w:sz w:val="24"/>
                <w:szCs w:val="24"/>
                <w:highlight w:val="none"/>
                <w:lang w:val="en-US" w:eastAsia="zh-CN" w:bidi="ar"/>
              </w:rPr>
              <w:t>1921</w:t>
            </w:r>
            <w:r>
              <w:rPr>
                <w:rFonts w:hint="eastAsia" w:ascii="仿宋_GB2312" w:hAnsi="Times New Roman" w:eastAsia="仿宋_GB2312" w:cs="仿宋_GB2312"/>
                <w:color w:val="auto"/>
                <w:kern w:val="2"/>
                <w:sz w:val="24"/>
                <w:szCs w:val="24"/>
                <w:highlight w:val="none"/>
                <w:lang w:val="en-US" w:eastAsia="zh-CN" w:bidi="ar"/>
              </w:rPr>
              <w:t>年</w:t>
            </w:r>
            <w:r>
              <w:rPr>
                <w:rFonts w:hint="default" w:ascii="Times New Roman" w:hAnsi="Times New Roman" w:eastAsia="仿宋_GB2312" w:cs="Times New Roman"/>
                <w:color w:val="auto"/>
                <w:kern w:val="2"/>
                <w:sz w:val="24"/>
                <w:szCs w:val="24"/>
                <w:highlight w:val="none"/>
                <w:lang w:val="en-US" w:eastAsia="zh-CN" w:bidi="ar"/>
              </w:rPr>
              <w:t>7</w:t>
            </w:r>
            <w:r>
              <w:rPr>
                <w:rFonts w:hint="eastAsia" w:ascii="仿宋_GB2312" w:hAnsi="Times New Roman" w:eastAsia="仿宋_GB2312" w:cs="仿宋_GB2312"/>
                <w:color w:val="auto"/>
                <w:kern w:val="2"/>
                <w:sz w:val="24"/>
                <w:szCs w:val="24"/>
                <w:highlight w:val="none"/>
                <w:lang w:val="en-US" w:eastAsia="zh-CN" w:bidi="ar"/>
              </w:rPr>
              <w:t>月</w:t>
            </w:r>
            <w:r>
              <w:rPr>
                <w:rFonts w:hint="default" w:ascii="Times New Roman" w:hAnsi="Times New Roman" w:eastAsia="仿宋_GB2312" w:cs="Times New Roman"/>
                <w:color w:val="auto"/>
                <w:kern w:val="2"/>
                <w:sz w:val="24"/>
                <w:szCs w:val="24"/>
                <w:highlight w:val="none"/>
                <w:lang w:val="en-US" w:eastAsia="zh-CN" w:bidi="ar"/>
              </w:rPr>
              <w:t>—2021</w:t>
            </w:r>
            <w:r>
              <w:rPr>
                <w:rFonts w:hint="eastAsia" w:ascii="仿宋_GB2312" w:hAnsi="Times New Roman" w:eastAsia="仿宋_GB2312" w:cs="仿宋_GB2312"/>
                <w:color w:val="auto"/>
                <w:kern w:val="2"/>
                <w:sz w:val="24"/>
                <w:szCs w:val="24"/>
                <w:highlight w:val="none"/>
                <w:lang w:val="en-US" w:eastAsia="zh-CN" w:bidi="ar"/>
              </w:rPr>
              <w:t>年</w:t>
            </w:r>
            <w:r>
              <w:rPr>
                <w:rFonts w:hint="default" w:ascii="Times New Roman" w:hAnsi="Times New Roman" w:eastAsia="仿宋_GB2312" w:cs="Times New Roman"/>
                <w:color w:val="auto"/>
                <w:kern w:val="2"/>
                <w:sz w:val="24"/>
                <w:szCs w:val="24"/>
                <w:highlight w:val="none"/>
                <w:lang w:val="en-US" w:eastAsia="zh-CN" w:bidi="ar"/>
              </w:rPr>
              <w:t>7</w:t>
            </w:r>
            <w:r>
              <w:rPr>
                <w:rFonts w:hint="eastAsia" w:ascii="仿宋_GB2312" w:hAnsi="Times New Roman" w:eastAsia="仿宋_GB2312" w:cs="仿宋_GB2312"/>
                <w:color w:val="auto"/>
                <w:kern w:val="2"/>
                <w:sz w:val="24"/>
                <w:szCs w:val="24"/>
                <w:highlight w:val="none"/>
                <w:lang w:val="en-US" w:eastAsia="zh-CN" w:bidi="ar"/>
              </w:rPr>
              <w:t>月）》</w:t>
            </w:r>
          </w:p>
        </w:tc>
        <w:tc>
          <w:tcPr>
            <w:tcW w:w="851" w:type="pct"/>
            <w:tcBorders>
              <w:top w:val="single" w:color="auto" w:sz="4" w:space="0"/>
              <w:left w:val="nil"/>
              <w:bottom w:val="single" w:color="auto" w:sz="4" w:space="0"/>
              <w:right w:val="single" w:color="auto" w:sz="4" w:space="0"/>
            </w:tcBorders>
            <w:noWrap w:val="0"/>
            <w:vAlign w:val="center"/>
          </w:tcPr>
          <w:p w14:paraId="6068E000">
            <w:pPr>
              <w:keepNext w:val="0"/>
              <w:keepLines w:val="0"/>
              <w:widowControl w:val="0"/>
              <w:suppressLineNumbers w:val="0"/>
              <w:autoSpaceDE w:val="0"/>
              <w:autoSpaceDN/>
              <w:spacing w:before="0" w:beforeAutospacing="0" w:after="0" w:afterAutospacing="0" w:line="300" w:lineRule="exact"/>
              <w:ind w:left="0" w:right="0"/>
              <w:jc w:val="both"/>
              <w:rPr>
                <w:rFonts w:hint="default" w:ascii="Times New Roman" w:hAnsi="Times New Roman" w:eastAsia="仿宋_GB2312" w:cs="Times New Roman"/>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将《中国共产党百年法治大事记（</w:t>
            </w:r>
            <w:r>
              <w:rPr>
                <w:rFonts w:hint="default" w:ascii="Times New Roman" w:hAnsi="Times New Roman" w:eastAsia="仿宋_GB2312" w:cs="Times New Roman"/>
                <w:color w:val="auto"/>
                <w:kern w:val="2"/>
                <w:sz w:val="24"/>
                <w:szCs w:val="24"/>
                <w:highlight w:val="none"/>
                <w:lang w:val="en-US" w:eastAsia="zh-CN" w:bidi="ar"/>
              </w:rPr>
              <w:t>1921</w:t>
            </w:r>
            <w:r>
              <w:rPr>
                <w:rFonts w:hint="eastAsia" w:ascii="仿宋_GB2312" w:hAnsi="Times New Roman" w:eastAsia="仿宋_GB2312" w:cs="仿宋_GB2312"/>
                <w:color w:val="auto"/>
                <w:kern w:val="2"/>
                <w:sz w:val="24"/>
                <w:szCs w:val="24"/>
                <w:highlight w:val="none"/>
                <w:lang w:val="en-US" w:eastAsia="zh-CN" w:bidi="ar"/>
              </w:rPr>
              <w:t>年</w:t>
            </w:r>
            <w:r>
              <w:rPr>
                <w:rFonts w:hint="default" w:ascii="Times New Roman" w:hAnsi="Times New Roman" w:eastAsia="仿宋_GB2312" w:cs="Times New Roman"/>
                <w:color w:val="auto"/>
                <w:kern w:val="2"/>
                <w:sz w:val="24"/>
                <w:szCs w:val="24"/>
                <w:highlight w:val="none"/>
                <w:lang w:val="en-US" w:eastAsia="zh-CN" w:bidi="ar"/>
              </w:rPr>
              <w:t>7</w:t>
            </w:r>
            <w:r>
              <w:rPr>
                <w:rFonts w:hint="eastAsia" w:ascii="仿宋_GB2312" w:hAnsi="Times New Roman" w:eastAsia="仿宋_GB2312" w:cs="仿宋_GB2312"/>
                <w:color w:val="auto"/>
                <w:kern w:val="2"/>
                <w:sz w:val="24"/>
                <w:szCs w:val="24"/>
                <w:highlight w:val="none"/>
                <w:lang w:val="en-US" w:eastAsia="zh-CN" w:bidi="ar"/>
              </w:rPr>
              <w:t>月</w:t>
            </w:r>
            <w:r>
              <w:rPr>
                <w:rFonts w:hint="default" w:ascii="Times New Roman" w:hAnsi="Times New Roman" w:eastAsia="仿宋_GB2312" w:cs="Times New Roman"/>
                <w:color w:val="auto"/>
                <w:kern w:val="2"/>
                <w:sz w:val="24"/>
                <w:szCs w:val="24"/>
                <w:highlight w:val="none"/>
                <w:lang w:val="en-US" w:eastAsia="zh-CN" w:bidi="ar"/>
              </w:rPr>
              <w:t>—2021</w:t>
            </w:r>
            <w:r>
              <w:rPr>
                <w:rFonts w:hint="eastAsia" w:ascii="仿宋_GB2312" w:hAnsi="Times New Roman" w:eastAsia="仿宋_GB2312" w:cs="仿宋_GB2312"/>
                <w:color w:val="auto"/>
                <w:kern w:val="2"/>
                <w:sz w:val="24"/>
                <w:szCs w:val="24"/>
                <w:highlight w:val="none"/>
                <w:lang w:val="en-US" w:eastAsia="zh-CN" w:bidi="ar"/>
              </w:rPr>
              <w:t>年</w:t>
            </w:r>
            <w:r>
              <w:rPr>
                <w:rFonts w:hint="default" w:ascii="Times New Roman" w:hAnsi="Times New Roman" w:eastAsia="仿宋_GB2312" w:cs="Times New Roman"/>
                <w:color w:val="auto"/>
                <w:kern w:val="2"/>
                <w:sz w:val="24"/>
                <w:szCs w:val="24"/>
                <w:highlight w:val="none"/>
                <w:lang w:val="en-US" w:eastAsia="zh-CN" w:bidi="ar"/>
              </w:rPr>
              <w:t>7</w:t>
            </w:r>
            <w:r>
              <w:rPr>
                <w:rFonts w:hint="eastAsia" w:ascii="仿宋_GB2312" w:hAnsi="Times New Roman" w:eastAsia="仿宋_GB2312" w:cs="仿宋_GB2312"/>
                <w:color w:val="auto"/>
                <w:kern w:val="2"/>
                <w:sz w:val="24"/>
                <w:szCs w:val="24"/>
                <w:highlight w:val="none"/>
                <w:lang w:val="en-US" w:eastAsia="zh-CN" w:bidi="ar"/>
              </w:rPr>
              <w:t>月）》纳入全年党组理论学习中心组学习计划、支部学习计划</w:t>
            </w:r>
            <w:r>
              <w:rPr>
                <w:rFonts w:hint="default" w:ascii="仿宋_GB2312" w:hAnsi="Times New Roman" w:eastAsia="仿宋_GB2312" w:cs="仿宋_GB2312"/>
                <w:color w:val="auto"/>
                <w:kern w:val="2"/>
                <w:sz w:val="24"/>
                <w:szCs w:val="24"/>
                <w:highlight w:val="none"/>
                <w:lang w:val="en" w:eastAsia="zh-CN" w:bidi="ar"/>
              </w:rPr>
              <w:t>;</w:t>
            </w:r>
            <w:r>
              <w:rPr>
                <w:rFonts w:hint="eastAsia" w:ascii="仿宋_GB2312" w:hAnsi="Times New Roman" w:eastAsia="仿宋_GB2312" w:cs="仿宋_GB2312"/>
                <w:color w:val="auto"/>
                <w:kern w:val="2"/>
                <w:sz w:val="24"/>
                <w:szCs w:val="24"/>
                <w:highlight w:val="none"/>
                <w:lang w:val="en-US" w:eastAsia="zh-CN" w:bidi="ar"/>
              </w:rPr>
              <w:t>聘请专家举办习近平法治思想专题讲座。</w:t>
            </w:r>
          </w:p>
        </w:tc>
        <w:tc>
          <w:tcPr>
            <w:tcW w:w="455" w:type="pct"/>
            <w:tcBorders>
              <w:top w:val="single" w:color="auto" w:sz="4" w:space="0"/>
              <w:left w:val="nil"/>
              <w:bottom w:val="single" w:color="auto" w:sz="4" w:space="0"/>
              <w:right w:val="single" w:color="auto" w:sz="4" w:space="0"/>
            </w:tcBorders>
            <w:noWrap w:val="0"/>
            <w:vAlign w:val="center"/>
          </w:tcPr>
          <w:p w14:paraId="5F33E8F8">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仿宋_GB2312" w:cs="Times New Roman"/>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全体党员干部</w:t>
            </w:r>
          </w:p>
        </w:tc>
        <w:tc>
          <w:tcPr>
            <w:tcW w:w="840" w:type="pct"/>
            <w:tcBorders>
              <w:top w:val="single" w:color="auto" w:sz="4" w:space="0"/>
              <w:left w:val="nil"/>
              <w:bottom w:val="single" w:color="auto" w:sz="4" w:space="0"/>
              <w:right w:val="single" w:color="auto" w:sz="4" w:space="0"/>
            </w:tcBorders>
            <w:noWrap w:val="0"/>
            <w:vAlign w:val="center"/>
          </w:tcPr>
          <w:p w14:paraId="1E65CF34">
            <w:pPr>
              <w:keepNext w:val="0"/>
              <w:keepLines w:val="0"/>
              <w:widowControl w:val="0"/>
              <w:suppressLineNumbers w:val="0"/>
              <w:autoSpaceDE w:val="0"/>
              <w:autoSpaceDN/>
              <w:spacing w:before="0" w:beforeAutospacing="0" w:after="0" w:afterAutospacing="0" w:line="280" w:lineRule="exact"/>
              <w:ind w:left="0" w:right="0"/>
              <w:jc w:val="both"/>
              <w:rPr>
                <w:rFonts w:hint="default" w:ascii="Times New Roman" w:hAnsi="Times New Roman" w:eastAsia="仿宋_GB2312" w:cs="Times New Roman"/>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推动习近平法治思想学习宣传走深走实，引导党员干部全面理解领会习近平法治思想的重大意义、丰富内涵、精神实质和实践要求。</w:t>
            </w:r>
          </w:p>
        </w:tc>
        <w:tc>
          <w:tcPr>
            <w:tcW w:w="484" w:type="pct"/>
            <w:tcBorders>
              <w:top w:val="single" w:color="auto" w:sz="4" w:space="0"/>
              <w:left w:val="nil"/>
              <w:bottom w:val="single" w:color="auto" w:sz="4" w:space="0"/>
              <w:right w:val="single" w:color="auto" w:sz="4" w:space="0"/>
            </w:tcBorders>
            <w:noWrap w:val="0"/>
            <w:vAlign w:val="center"/>
          </w:tcPr>
          <w:p w14:paraId="14C1126F">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营商环境建设处、党群工作处</w:t>
            </w:r>
          </w:p>
        </w:tc>
      </w:tr>
      <w:tr w14:paraId="79FD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3F5079C0">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2</w:t>
            </w:r>
          </w:p>
        </w:tc>
        <w:tc>
          <w:tcPr>
            <w:tcW w:w="279" w:type="pct"/>
            <w:tcBorders>
              <w:top w:val="single" w:color="auto" w:sz="4" w:space="0"/>
              <w:left w:val="nil"/>
              <w:bottom w:val="single" w:color="auto" w:sz="4" w:space="0"/>
              <w:right w:val="single" w:color="auto" w:sz="4" w:space="0"/>
            </w:tcBorders>
            <w:noWrap w:val="0"/>
            <w:vAlign w:val="center"/>
          </w:tcPr>
          <w:p w14:paraId="6B06FEDC">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1</w:t>
            </w:r>
            <w:r>
              <w:rPr>
                <w:rFonts w:hint="eastAsia" w:ascii="仿宋_GB2312" w:hAnsi="Times New Roman" w:eastAsia="仿宋_GB2312" w:cs="仿宋_GB2312"/>
                <w:color w:val="auto"/>
                <w:kern w:val="2"/>
                <w:sz w:val="24"/>
                <w:szCs w:val="24"/>
                <w:highlight w:val="none"/>
                <w:lang w:val="en-US" w:eastAsia="zh-CN" w:bidi="ar"/>
              </w:rPr>
              <w:t>月、</w:t>
            </w:r>
            <w:r>
              <w:rPr>
                <w:rFonts w:hint="default" w:ascii="Times New Roman" w:hAnsi="Times New Roman" w:eastAsia="仿宋_GB2312" w:cs="Times New Roman"/>
                <w:color w:val="auto"/>
                <w:kern w:val="2"/>
                <w:sz w:val="24"/>
                <w:szCs w:val="24"/>
                <w:highlight w:val="none"/>
                <w:lang w:val="en-US" w:eastAsia="zh-CN" w:bidi="ar"/>
              </w:rPr>
              <w:t>4</w:t>
            </w:r>
            <w:r>
              <w:rPr>
                <w:rFonts w:hint="eastAsia" w:ascii="仿宋_GB2312" w:hAnsi="Times New Roman" w:eastAsia="仿宋_GB2312" w:cs="仿宋_GB2312"/>
                <w:color w:val="auto"/>
                <w:kern w:val="2"/>
                <w:sz w:val="24"/>
                <w:szCs w:val="24"/>
                <w:highlight w:val="none"/>
                <w:lang w:val="en-US" w:eastAsia="zh-CN" w:bidi="ar"/>
              </w:rPr>
              <w:t>月、</w:t>
            </w:r>
            <w:r>
              <w:rPr>
                <w:rFonts w:hint="default" w:ascii="Times New Roman" w:hAnsi="Times New Roman" w:eastAsia="仿宋_GB2312" w:cs="Times New Roman"/>
                <w:color w:val="auto"/>
                <w:kern w:val="2"/>
                <w:sz w:val="24"/>
                <w:szCs w:val="24"/>
                <w:highlight w:val="none"/>
                <w:lang w:val="en-US" w:eastAsia="zh-CN" w:bidi="ar"/>
              </w:rPr>
              <w:t>5</w:t>
            </w:r>
            <w:r>
              <w:rPr>
                <w:rFonts w:hint="eastAsia" w:ascii="仿宋_GB2312" w:hAnsi="Times New Roman" w:eastAsia="仿宋_GB2312" w:cs="仿宋_GB2312"/>
                <w:color w:val="auto"/>
                <w:kern w:val="2"/>
                <w:sz w:val="24"/>
                <w:szCs w:val="24"/>
                <w:highlight w:val="none"/>
                <w:lang w:val="en-US" w:eastAsia="zh-CN" w:bidi="ar"/>
              </w:rPr>
              <w:t>月、</w:t>
            </w:r>
            <w:r>
              <w:rPr>
                <w:rFonts w:hint="default" w:ascii="Times New Roman" w:hAnsi="Times New Roman" w:eastAsia="仿宋_GB2312" w:cs="Times New Roman"/>
                <w:color w:val="auto"/>
                <w:kern w:val="2"/>
                <w:sz w:val="24"/>
                <w:szCs w:val="24"/>
                <w:highlight w:val="none"/>
                <w:lang w:val="en-US" w:eastAsia="zh-CN" w:bidi="ar"/>
              </w:rPr>
              <w:t>7</w:t>
            </w:r>
            <w:r>
              <w:rPr>
                <w:rFonts w:hint="eastAsia" w:ascii="仿宋_GB2312" w:hAnsi="Times New Roman" w:eastAsia="仿宋_GB2312" w:cs="仿宋_GB2312"/>
                <w:color w:val="auto"/>
                <w:kern w:val="2"/>
                <w:sz w:val="24"/>
                <w:szCs w:val="24"/>
                <w:highlight w:val="none"/>
                <w:lang w:val="en-US" w:eastAsia="zh-CN" w:bidi="ar"/>
              </w:rPr>
              <w:t>月、</w:t>
            </w:r>
            <w:r>
              <w:rPr>
                <w:rFonts w:hint="default" w:ascii="Times New Roman" w:hAnsi="Times New Roman" w:eastAsia="仿宋_GB2312" w:cs="Times New Roman"/>
                <w:color w:val="auto"/>
                <w:kern w:val="2"/>
                <w:sz w:val="24"/>
                <w:szCs w:val="24"/>
                <w:highlight w:val="none"/>
                <w:lang w:val="en-US" w:eastAsia="zh-CN" w:bidi="ar"/>
              </w:rPr>
              <w:t>10</w:t>
            </w:r>
            <w:r>
              <w:rPr>
                <w:rFonts w:hint="eastAsia" w:ascii="仿宋_GB2312" w:hAnsi="Times New Roman" w:eastAsia="仿宋_GB2312" w:cs="仿宋_GB2312"/>
                <w:color w:val="auto"/>
                <w:kern w:val="2"/>
                <w:sz w:val="24"/>
                <w:szCs w:val="24"/>
                <w:highlight w:val="none"/>
                <w:lang w:val="en-US" w:eastAsia="zh-CN" w:bidi="ar"/>
              </w:rPr>
              <w:t>月</w:t>
            </w:r>
          </w:p>
        </w:tc>
        <w:tc>
          <w:tcPr>
            <w:tcW w:w="449" w:type="pct"/>
            <w:tcBorders>
              <w:top w:val="single" w:color="auto" w:sz="4" w:space="0"/>
              <w:left w:val="nil"/>
              <w:bottom w:val="single" w:color="auto" w:sz="4" w:space="0"/>
              <w:right w:val="single" w:color="auto" w:sz="4" w:space="0"/>
            </w:tcBorders>
            <w:noWrap w:val="0"/>
            <w:vAlign w:val="center"/>
          </w:tcPr>
          <w:p w14:paraId="659C81D7">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党内法规</w:t>
            </w:r>
          </w:p>
        </w:tc>
        <w:tc>
          <w:tcPr>
            <w:tcW w:w="1378" w:type="pct"/>
            <w:tcBorders>
              <w:top w:val="single" w:color="auto" w:sz="4" w:space="0"/>
              <w:left w:val="nil"/>
              <w:bottom w:val="single" w:color="auto" w:sz="4" w:space="0"/>
              <w:right w:val="single" w:color="auto" w:sz="4" w:space="0"/>
            </w:tcBorders>
            <w:noWrap w:val="0"/>
            <w:vAlign w:val="center"/>
          </w:tcPr>
          <w:p w14:paraId="7BC4842B">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仿宋_GB2312" w:cs="Times New Roman"/>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中国共产党章程》《中国共产党纪律处分条例》《中国共产党支部工作条例（试行）》《中国共产党组织工作条例》《中国共产党党和国家机关基层组织工作条例》《中国共产党机构编制工作条例》《关于加强机构编制违规违纪违法行为预防教育的指导意见》《中国共产党宣传工作条例》《中国共产党统一战线工作条例》《中国共产党重大事项请示报告条例》《党史学习教育工作条例》《党政领导干部选拔任用工作条例》《中国共产党问责条例》</w:t>
            </w:r>
          </w:p>
        </w:tc>
        <w:tc>
          <w:tcPr>
            <w:tcW w:w="851" w:type="pct"/>
            <w:tcBorders>
              <w:top w:val="single" w:color="auto" w:sz="4" w:space="0"/>
              <w:left w:val="nil"/>
              <w:bottom w:val="single" w:color="auto" w:sz="4" w:space="0"/>
              <w:right w:val="single" w:color="auto" w:sz="4" w:space="0"/>
            </w:tcBorders>
            <w:noWrap w:val="0"/>
            <w:vAlign w:val="center"/>
          </w:tcPr>
          <w:p w14:paraId="6321B246">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仿宋_GB2312" w:cs="Times New Roman"/>
                <w:color w:val="auto"/>
                <w:kern w:val="2"/>
                <w:sz w:val="24"/>
                <w:szCs w:val="24"/>
                <w:highlight w:val="none"/>
              </w:rPr>
            </w:pPr>
            <w:r>
              <w:rPr>
                <w:rFonts w:hint="eastAsia" w:ascii="仿宋_GB2312" w:hAnsi="Times New Roman" w:eastAsia="仿宋_GB2312" w:cs="仿宋_GB2312"/>
                <w:color w:val="auto"/>
                <w:kern w:val="2"/>
                <w:sz w:val="24"/>
                <w:szCs w:val="24"/>
                <w:lang w:val="en-US" w:eastAsia="zh-CN" w:bidi="ar"/>
              </w:rPr>
              <w:t>纳入支部</w:t>
            </w:r>
            <w:r>
              <w:rPr>
                <w:rFonts w:hint="default" w:ascii="仿宋_GB2312" w:hAnsi="Times New Roman" w:eastAsia="仿宋_GB2312" w:cs="仿宋_GB2312"/>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三会一课</w:t>
            </w:r>
            <w:r>
              <w:rPr>
                <w:rFonts w:hint="default" w:ascii="仿宋_GB2312" w:hAnsi="Times New Roman" w:eastAsia="仿宋_GB2312" w:cs="仿宋_GB2312"/>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学习内容；</w:t>
            </w:r>
            <w:r>
              <w:rPr>
                <w:rFonts w:hint="default" w:ascii="Times New Roman" w:hAnsi="Times New Roman" w:eastAsia="仿宋_GB2312" w:cs="Times New Roman"/>
                <w:color w:val="auto"/>
                <w:kern w:val="2"/>
                <w:sz w:val="24"/>
                <w:szCs w:val="24"/>
                <w:highlight w:val="none"/>
              </w:rPr>
              <w:t>依托“天津干部在线学习”平台举办专题培训班</w:t>
            </w:r>
          </w:p>
        </w:tc>
        <w:tc>
          <w:tcPr>
            <w:tcW w:w="455" w:type="pct"/>
            <w:tcBorders>
              <w:top w:val="single" w:color="auto" w:sz="4" w:space="0"/>
              <w:left w:val="nil"/>
              <w:bottom w:val="single" w:color="auto" w:sz="4" w:space="0"/>
              <w:right w:val="single" w:color="auto" w:sz="4" w:space="0"/>
            </w:tcBorders>
            <w:noWrap w:val="0"/>
            <w:vAlign w:val="center"/>
          </w:tcPr>
          <w:p w14:paraId="2359131A">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仿宋_GB2312" w:cs="Times New Roman"/>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全体党员干部</w:t>
            </w:r>
          </w:p>
        </w:tc>
        <w:tc>
          <w:tcPr>
            <w:tcW w:w="840" w:type="pct"/>
            <w:tcBorders>
              <w:top w:val="single" w:color="auto" w:sz="4" w:space="0"/>
              <w:left w:val="nil"/>
              <w:bottom w:val="single" w:color="auto" w:sz="4" w:space="0"/>
              <w:right w:val="single" w:color="auto" w:sz="4" w:space="0"/>
            </w:tcBorders>
            <w:noWrap w:val="0"/>
            <w:vAlign w:val="center"/>
          </w:tcPr>
          <w:p w14:paraId="2736F9BE">
            <w:pPr>
              <w:keepNext w:val="0"/>
              <w:keepLines w:val="0"/>
              <w:widowControl w:val="0"/>
              <w:suppressLineNumbers w:val="0"/>
              <w:autoSpaceDE w:val="0"/>
              <w:autoSpaceDN/>
              <w:spacing w:before="0" w:beforeAutospacing="0" w:after="0" w:afterAutospacing="0" w:line="280" w:lineRule="exact"/>
              <w:ind w:left="0" w:right="0"/>
              <w:jc w:val="both"/>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2"/>
                <w:sz w:val="24"/>
                <w:szCs w:val="24"/>
                <w:highlight w:val="none"/>
              </w:rPr>
              <w:t>推动党内法规学习常态化长效化，提升党员干部依法依规开展工作的能力。</w:t>
            </w:r>
          </w:p>
        </w:tc>
        <w:tc>
          <w:tcPr>
            <w:tcW w:w="484" w:type="pct"/>
            <w:tcBorders>
              <w:top w:val="single" w:color="auto" w:sz="4" w:space="0"/>
              <w:left w:val="nil"/>
              <w:bottom w:val="single" w:color="auto" w:sz="4" w:space="0"/>
              <w:right w:val="single" w:color="auto" w:sz="4" w:space="0"/>
            </w:tcBorders>
            <w:noWrap w:val="0"/>
            <w:vAlign w:val="center"/>
          </w:tcPr>
          <w:p w14:paraId="6AB7BAB8">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党群工作处</w:t>
            </w:r>
          </w:p>
        </w:tc>
      </w:tr>
      <w:tr w14:paraId="0C46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33397C73">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3</w:t>
            </w:r>
          </w:p>
        </w:tc>
        <w:tc>
          <w:tcPr>
            <w:tcW w:w="279" w:type="pct"/>
            <w:tcBorders>
              <w:left w:val="nil"/>
              <w:bottom w:val="single" w:color="auto" w:sz="4" w:space="0"/>
              <w:right w:val="single" w:color="auto" w:sz="4" w:space="0"/>
            </w:tcBorders>
            <w:noWrap w:val="0"/>
            <w:vAlign w:val="center"/>
          </w:tcPr>
          <w:p w14:paraId="6D4B353C">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3月</w:t>
            </w:r>
          </w:p>
        </w:tc>
        <w:tc>
          <w:tcPr>
            <w:tcW w:w="449" w:type="pct"/>
            <w:tcBorders>
              <w:top w:val="single" w:color="auto" w:sz="4" w:space="0"/>
              <w:left w:val="nil"/>
              <w:bottom w:val="single" w:color="auto" w:sz="4" w:space="0"/>
              <w:right w:val="single" w:color="auto" w:sz="4" w:space="0"/>
            </w:tcBorders>
            <w:noWrap w:val="0"/>
            <w:vAlign w:val="center"/>
          </w:tcPr>
          <w:p w14:paraId="6890BF4F">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相关领域</w:t>
            </w:r>
          </w:p>
        </w:tc>
        <w:tc>
          <w:tcPr>
            <w:tcW w:w="1378" w:type="pct"/>
            <w:tcBorders>
              <w:top w:val="single" w:color="auto" w:sz="4" w:space="0"/>
              <w:left w:val="nil"/>
              <w:bottom w:val="single" w:color="auto" w:sz="4" w:space="0"/>
              <w:right w:val="single" w:color="auto" w:sz="4" w:space="0"/>
            </w:tcBorders>
            <w:noWrap w:val="0"/>
            <w:vAlign w:val="center"/>
          </w:tcPr>
          <w:p w14:paraId="78DE9F39">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highlight w:val="none"/>
                <w:lang w:val="en-US" w:eastAsia="zh-CN" w:bidi="ar"/>
              </w:rPr>
              <w:t>《天津市文明行为促进条例》</w:t>
            </w:r>
          </w:p>
        </w:tc>
        <w:tc>
          <w:tcPr>
            <w:tcW w:w="851" w:type="pct"/>
            <w:tcBorders>
              <w:top w:val="single" w:color="auto" w:sz="4" w:space="0"/>
              <w:left w:val="nil"/>
              <w:bottom w:val="single" w:color="auto" w:sz="4" w:space="0"/>
              <w:right w:val="single" w:color="auto" w:sz="4" w:space="0"/>
            </w:tcBorders>
            <w:noWrap w:val="0"/>
            <w:vAlign w:val="center"/>
          </w:tcPr>
          <w:p w14:paraId="7FF63D9B">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纳入支部</w:t>
            </w:r>
            <w:r>
              <w:rPr>
                <w:rFonts w:hint="default" w:ascii="仿宋_GB2312" w:hAnsi="Times New Roman" w:eastAsia="仿宋_GB2312" w:cs="仿宋_GB2312"/>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三会一课</w:t>
            </w:r>
            <w:r>
              <w:rPr>
                <w:rFonts w:hint="default" w:ascii="仿宋_GB2312" w:hAnsi="Times New Roman" w:eastAsia="仿宋_GB2312" w:cs="仿宋_GB2312"/>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学习内容，组织党员干部深入学习。</w:t>
            </w:r>
          </w:p>
        </w:tc>
        <w:tc>
          <w:tcPr>
            <w:tcW w:w="455" w:type="pct"/>
            <w:tcBorders>
              <w:top w:val="single" w:color="auto" w:sz="4" w:space="0"/>
              <w:left w:val="nil"/>
              <w:bottom w:val="single" w:color="auto" w:sz="4" w:space="0"/>
              <w:right w:val="single" w:color="auto" w:sz="4" w:space="0"/>
            </w:tcBorders>
            <w:noWrap w:val="0"/>
            <w:vAlign w:val="center"/>
          </w:tcPr>
          <w:p w14:paraId="150EB10E">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全体党员干部</w:t>
            </w:r>
          </w:p>
        </w:tc>
        <w:tc>
          <w:tcPr>
            <w:tcW w:w="840" w:type="pct"/>
            <w:tcBorders>
              <w:top w:val="single" w:color="auto" w:sz="4" w:space="0"/>
              <w:left w:val="nil"/>
              <w:bottom w:val="single" w:color="auto" w:sz="4" w:space="0"/>
              <w:right w:val="single" w:color="auto" w:sz="4" w:space="0"/>
            </w:tcBorders>
            <w:noWrap w:val="0"/>
            <w:vAlign w:val="top"/>
          </w:tcPr>
          <w:p w14:paraId="069BADD0">
            <w:pPr>
              <w:keepNext w:val="0"/>
              <w:keepLines w:val="0"/>
              <w:widowControl w:val="0"/>
              <w:suppressLineNumbers w:val="0"/>
              <w:autoSpaceDE w:val="0"/>
              <w:autoSpaceDN/>
              <w:spacing w:before="0" w:beforeAutospacing="0" w:after="0" w:afterAutospacing="0" w:line="280" w:lineRule="exact"/>
              <w:ind w:left="0" w:right="0"/>
              <w:jc w:val="both"/>
              <w:rPr>
                <w:rFonts w:hint="eastAsia" w:ascii="仿宋_GB2312" w:hAnsi="Times New Roman" w:eastAsia="仿宋_GB2312" w:cs="仿宋_GB2312"/>
                <w:color w:val="auto"/>
                <w:kern w:val="2"/>
                <w:sz w:val="24"/>
                <w:szCs w:val="24"/>
                <w:lang w:bidi="ar"/>
              </w:rPr>
            </w:pPr>
            <w:r>
              <w:rPr>
                <w:rFonts w:hint="eastAsia" w:ascii="仿宋_GB2312" w:hAnsi="Times New Roman" w:eastAsia="仿宋_GB2312" w:cs="仿宋_GB2312"/>
                <w:color w:val="auto"/>
                <w:kern w:val="2"/>
                <w:sz w:val="24"/>
                <w:szCs w:val="24"/>
                <w:lang w:val="en-US" w:eastAsia="zh-CN" w:bidi="ar"/>
              </w:rPr>
              <w:t>引导教育全体党员干部自觉遵守《</w:t>
            </w:r>
            <w:r>
              <w:rPr>
                <w:rFonts w:hint="eastAsia" w:ascii="仿宋_GB2312" w:hAnsi="Times New Roman" w:eastAsia="仿宋_GB2312" w:cs="仿宋_GB2312"/>
                <w:color w:val="auto"/>
                <w:kern w:val="2"/>
                <w:sz w:val="24"/>
                <w:szCs w:val="24"/>
                <w:highlight w:val="none"/>
                <w:lang w:val="en-US" w:eastAsia="zh-CN" w:bidi="ar"/>
              </w:rPr>
              <w:t>天津市文明行为促进条例</w:t>
            </w:r>
            <w:r>
              <w:rPr>
                <w:rFonts w:hint="eastAsia" w:ascii="仿宋_GB2312" w:hAnsi="Times New Roman" w:eastAsia="仿宋_GB2312" w:cs="仿宋_GB2312"/>
                <w:color w:val="auto"/>
                <w:kern w:val="2"/>
                <w:sz w:val="24"/>
                <w:szCs w:val="24"/>
                <w:lang w:val="en-US" w:eastAsia="zh-CN" w:bidi="ar"/>
              </w:rPr>
              <w:t>》，倡导讲文明、树新风，争做遵守文明行为规范的先行者、实践者、传播者和维护者。</w:t>
            </w:r>
          </w:p>
        </w:tc>
        <w:tc>
          <w:tcPr>
            <w:tcW w:w="484" w:type="pct"/>
            <w:tcBorders>
              <w:top w:val="single" w:color="auto" w:sz="4" w:space="0"/>
              <w:left w:val="nil"/>
              <w:bottom w:val="single" w:color="auto" w:sz="4" w:space="0"/>
              <w:right w:val="single" w:color="auto" w:sz="4" w:space="0"/>
            </w:tcBorders>
            <w:noWrap w:val="0"/>
            <w:vAlign w:val="center"/>
          </w:tcPr>
          <w:p w14:paraId="430FBD66">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党群工作处</w:t>
            </w:r>
          </w:p>
        </w:tc>
      </w:tr>
      <w:tr w14:paraId="5051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0B62D430">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4</w:t>
            </w:r>
          </w:p>
        </w:tc>
        <w:tc>
          <w:tcPr>
            <w:tcW w:w="279" w:type="pct"/>
            <w:vMerge w:val="restart"/>
            <w:tcBorders>
              <w:top w:val="single" w:color="auto" w:sz="4" w:space="0"/>
              <w:left w:val="nil"/>
              <w:right w:val="single" w:color="auto" w:sz="4" w:space="0"/>
            </w:tcBorders>
            <w:noWrap w:val="0"/>
            <w:vAlign w:val="center"/>
          </w:tcPr>
          <w:p w14:paraId="34E5A634">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lang w:val="en-US" w:eastAsia="zh-CN" w:bidi="ar"/>
              </w:rPr>
              <w:t>4</w:t>
            </w:r>
            <w:r>
              <w:rPr>
                <w:rFonts w:hint="eastAsia" w:ascii="仿宋_GB2312" w:hAnsi="Times New Roman" w:eastAsia="仿宋_GB2312" w:cs="仿宋_GB2312"/>
                <w:color w:val="auto"/>
                <w:kern w:val="2"/>
                <w:sz w:val="24"/>
                <w:szCs w:val="24"/>
                <w:lang w:val="en-US" w:eastAsia="zh-CN" w:bidi="ar"/>
              </w:rPr>
              <w:t>月</w:t>
            </w:r>
          </w:p>
        </w:tc>
        <w:tc>
          <w:tcPr>
            <w:tcW w:w="449" w:type="pct"/>
            <w:tcBorders>
              <w:top w:val="single" w:color="auto" w:sz="4" w:space="0"/>
              <w:left w:val="nil"/>
              <w:bottom w:val="single" w:color="auto" w:sz="4" w:space="0"/>
              <w:right w:val="single" w:color="auto" w:sz="4" w:space="0"/>
            </w:tcBorders>
            <w:noWrap w:val="0"/>
            <w:vAlign w:val="center"/>
          </w:tcPr>
          <w:p w14:paraId="20EB8E66">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主题法治</w:t>
            </w:r>
          </w:p>
        </w:tc>
        <w:tc>
          <w:tcPr>
            <w:tcW w:w="1378" w:type="pct"/>
            <w:tcBorders>
              <w:top w:val="single" w:color="auto" w:sz="4" w:space="0"/>
              <w:left w:val="nil"/>
              <w:bottom w:val="single" w:color="auto" w:sz="4" w:space="0"/>
              <w:right w:val="single" w:color="auto" w:sz="4" w:space="0"/>
            </w:tcBorders>
            <w:noWrap w:val="0"/>
            <w:vAlign w:val="center"/>
          </w:tcPr>
          <w:p w14:paraId="11458FC2">
            <w:pPr>
              <w:pStyle w:val="5"/>
              <w:keepNext w:val="0"/>
              <w:keepLines w:val="0"/>
              <w:widowControl w:val="0"/>
              <w:suppressLineNumbers w:val="0"/>
              <w:autoSpaceDE w:val="0"/>
              <w:autoSpaceDN/>
              <w:adjustRightInd w:val="0"/>
              <w:snapToGrid w:val="0"/>
              <w:spacing w:before="100" w:beforeAutospacing="1" w:after="0" w:afterAutospacing="0" w:line="320" w:lineRule="exact"/>
              <w:ind w:left="0" w:right="0" w:firstLine="0" w:firstLineChars="0"/>
              <w:jc w:val="center"/>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《中华人民共和国国家安全法》     《中华人民共和国反间谍法》</w:t>
            </w:r>
          </w:p>
        </w:tc>
        <w:tc>
          <w:tcPr>
            <w:tcW w:w="851" w:type="pct"/>
            <w:tcBorders>
              <w:top w:val="single" w:color="auto" w:sz="4" w:space="0"/>
              <w:left w:val="nil"/>
              <w:bottom w:val="single" w:color="auto" w:sz="4" w:space="0"/>
              <w:right w:val="single" w:color="auto" w:sz="4" w:space="0"/>
            </w:tcBorders>
            <w:noWrap w:val="0"/>
            <w:vAlign w:val="center"/>
          </w:tcPr>
          <w:p w14:paraId="33AE6FB1">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rPr>
              <w:t>采取党组（党委）理论学习中心组和支部“三会一课”、主题党日等形式，组织党员干部专题学习；邀请专家学者围绕国际形势和国家安全进行辅导授课。</w:t>
            </w:r>
          </w:p>
        </w:tc>
        <w:tc>
          <w:tcPr>
            <w:tcW w:w="455" w:type="pct"/>
            <w:tcBorders>
              <w:top w:val="single" w:color="auto" w:sz="4" w:space="0"/>
              <w:left w:val="nil"/>
              <w:bottom w:val="single" w:color="auto" w:sz="4" w:space="0"/>
              <w:right w:val="single" w:color="auto" w:sz="4" w:space="0"/>
            </w:tcBorders>
            <w:noWrap w:val="0"/>
            <w:vAlign w:val="center"/>
          </w:tcPr>
          <w:p w14:paraId="3E73D8D3">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全体党员干部</w:t>
            </w:r>
          </w:p>
        </w:tc>
        <w:tc>
          <w:tcPr>
            <w:tcW w:w="840" w:type="pct"/>
            <w:tcBorders>
              <w:top w:val="single" w:color="auto" w:sz="4" w:space="0"/>
              <w:left w:val="nil"/>
              <w:bottom w:val="single" w:color="auto" w:sz="4" w:space="0"/>
              <w:right w:val="single" w:color="auto" w:sz="4" w:space="0"/>
            </w:tcBorders>
            <w:noWrap w:val="0"/>
            <w:vAlign w:val="center"/>
          </w:tcPr>
          <w:p w14:paraId="104D893E">
            <w:pPr>
              <w:keepNext w:val="0"/>
              <w:keepLines w:val="0"/>
              <w:widowControl w:val="0"/>
              <w:suppressLineNumbers w:val="0"/>
              <w:autoSpaceDE w:val="0"/>
              <w:autoSpaceDN/>
              <w:spacing w:before="0" w:beforeAutospacing="0" w:after="0" w:afterAutospacing="0" w:line="280" w:lineRule="exact"/>
              <w:ind w:left="0" w:right="0"/>
              <w:jc w:val="both"/>
              <w:rPr>
                <w:rFonts w:hint="eastAsia" w:ascii="仿宋_GB2312" w:hAnsi="Times New Roman" w:eastAsia="仿宋_GB2312" w:cs="仿宋_GB2312"/>
                <w:color w:val="auto"/>
                <w:kern w:val="2"/>
                <w:sz w:val="24"/>
                <w:szCs w:val="24"/>
                <w:lang w:bidi="ar"/>
              </w:rPr>
            </w:pPr>
            <w:r>
              <w:rPr>
                <w:rFonts w:hint="eastAsia" w:ascii="仿宋_GB2312" w:hAnsi="Times New Roman" w:eastAsia="仿宋_GB2312" w:cs="仿宋_GB2312"/>
                <w:color w:val="auto"/>
                <w:kern w:val="2"/>
                <w:sz w:val="24"/>
                <w:szCs w:val="24"/>
                <w:lang w:bidi="ar"/>
              </w:rPr>
              <w:t>推动总体国家安全观走深走实，教育引导党员干部进一步增强国家安全意识，提高维护国家安全能力。</w:t>
            </w:r>
          </w:p>
        </w:tc>
        <w:tc>
          <w:tcPr>
            <w:tcW w:w="484" w:type="pct"/>
            <w:tcBorders>
              <w:top w:val="single" w:color="auto" w:sz="4" w:space="0"/>
              <w:left w:val="nil"/>
              <w:bottom w:val="single" w:color="auto" w:sz="4" w:space="0"/>
              <w:right w:val="single" w:color="auto" w:sz="4" w:space="0"/>
            </w:tcBorders>
            <w:noWrap w:val="0"/>
            <w:vAlign w:val="center"/>
          </w:tcPr>
          <w:p w14:paraId="507A7F32">
            <w:pPr>
              <w:keepNext w:val="0"/>
              <w:keepLines w:val="0"/>
              <w:widowControl w:val="0"/>
              <w:suppressLineNumbers w:val="0"/>
              <w:autoSpaceDE w:val="0"/>
              <w:autoSpaceDN/>
              <w:spacing w:before="0" w:beforeAutospacing="0" w:after="0" w:afterAutospacing="0" w:line="320" w:lineRule="exact"/>
              <w:ind w:left="0" w:right="0"/>
              <w:jc w:val="both"/>
              <w:rPr>
                <w:rFonts w:hint="eastAsia" w:ascii="Times New Roman" w:hAnsi="Times New Roman" w:eastAsia="仿宋_GB2312" w:cs="Times New Roman"/>
                <w:color w:val="auto"/>
                <w:kern w:val="2"/>
                <w:sz w:val="24"/>
                <w:szCs w:val="24"/>
                <w:lang w:eastAsia="zh-CN"/>
              </w:rPr>
            </w:pPr>
            <w:r>
              <w:rPr>
                <w:rFonts w:hint="eastAsia" w:ascii="Times New Roman" w:hAnsi="Times New Roman" w:eastAsia="仿宋_GB2312" w:cs="Times New Roman"/>
                <w:color w:val="auto"/>
                <w:kern w:val="2"/>
                <w:sz w:val="24"/>
                <w:szCs w:val="24"/>
                <w:lang w:eastAsia="zh-CN"/>
              </w:rPr>
              <w:t>党群工作处</w:t>
            </w:r>
          </w:p>
        </w:tc>
      </w:tr>
      <w:tr w14:paraId="55F3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594B41DA">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lang w:val="en-US" w:eastAsia="zh-CN" w:bidi="ar"/>
              </w:rPr>
            </w:pPr>
            <w:r>
              <w:rPr>
                <w:rFonts w:hint="eastAsia" w:ascii="Times New Roman" w:hAnsi="Times New Roman" w:eastAsia="仿宋_GB2312" w:cs="Times New Roman"/>
                <w:color w:val="auto"/>
                <w:kern w:val="2"/>
                <w:sz w:val="24"/>
                <w:szCs w:val="24"/>
                <w:lang w:val="en-US" w:eastAsia="zh-CN" w:bidi="ar"/>
              </w:rPr>
              <w:t>5</w:t>
            </w:r>
          </w:p>
        </w:tc>
        <w:tc>
          <w:tcPr>
            <w:tcW w:w="279" w:type="pct"/>
            <w:vMerge w:val="continue"/>
            <w:tcBorders>
              <w:left w:val="nil"/>
              <w:right w:val="single" w:color="auto" w:sz="4" w:space="0"/>
            </w:tcBorders>
            <w:noWrap w:val="0"/>
            <w:vAlign w:val="center"/>
          </w:tcPr>
          <w:p w14:paraId="0508197F">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lang w:val="en-US" w:eastAsia="zh-CN" w:bidi="ar"/>
              </w:rPr>
            </w:pPr>
          </w:p>
        </w:tc>
        <w:tc>
          <w:tcPr>
            <w:tcW w:w="449" w:type="pct"/>
            <w:tcBorders>
              <w:top w:val="single" w:color="auto" w:sz="4" w:space="0"/>
              <w:left w:val="nil"/>
              <w:bottom w:val="single" w:color="auto" w:sz="4" w:space="0"/>
              <w:right w:val="single" w:color="auto" w:sz="4" w:space="0"/>
            </w:tcBorders>
            <w:noWrap w:val="0"/>
            <w:vAlign w:val="center"/>
          </w:tcPr>
          <w:p w14:paraId="14F329F8">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业务领域</w:t>
            </w:r>
          </w:p>
        </w:tc>
        <w:tc>
          <w:tcPr>
            <w:tcW w:w="1378" w:type="pct"/>
            <w:tcBorders>
              <w:top w:val="single" w:color="auto" w:sz="4" w:space="0"/>
              <w:left w:val="nil"/>
              <w:bottom w:val="single" w:color="auto" w:sz="4" w:space="0"/>
              <w:right w:val="single" w:color="auto" w:sz="4" w:space="0"/>
            </w:tcBorders>
            <w:noWrap w:val="0"/>
            <w:vAlign w:val="center"/>
          </w:tcPr>
          <w:p w14:paraId="07648CFF">
            <w:pPr>
              <w:pStyle w:val="5"/>
              <w:keepNext w:val="0"/>
              <w:keepLines w:val="0"/>
              <w:widowControl w:val="0"/>
              <w:suppressLineNumbers w:val="0"/>
              <w:autoSpaceDE w:val="0"/>
              <w:autoSpaceDN/>
              <w:adjustRightInd w:val="0"/>
              <w:snapToGrid w:val="0"/>
              <w:spacing w:before="100" w:beforeAutospacing="1" w:after="0" w:afterAutospacing="0" w:line="320" w:lineRule="exact"/>
              <w:ind w:left="0" w:leftChars="0" w:right="0" w:rightChars="0"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《天津市全民阅读促进条例》</w:t>
            </w:r>
          </w:p>
        </w:tc>
        <w:tc>
          <w:tcPr>
            <w:tcW w:w="851" w:type="pct"/>
            <w:tcBorders>
              <w:top w:val="single" w:color="auto" w:sz="4" w:space="0"/>
              <w:left w:val="nil"/>
              <w:bottom w:val="single" w:color="auto" w:sz="4" w:space="0"/>
              <w:right w:val="single" w:color="auto" w:sz="4" w:space="0"/>
            </w:tcBorders>
            <w:noWrap w:val="0"/>
            <w:vAlign w:val="center"/>
          </w:tcPr>
          <w:p w14:paraId="3CE3C418">
            <w:pPr>
              <w:keepNext w:val="0"/>
              <w:keepLines w:val="0"/>
              <w:widowControl w:val="0"/>
              <w:suppressLineNumbers w:val="0"/>
              <w:autoSpaceDE w:val="0"/>
              <w:autoSpaceDN/>
              <w:spacing w:before="0" w:beforeAutospacing="0" w:after="0" w:afterAutospacing="0" w:line="300" w:lineRule="exact"/>
              <w:ind w:left="0" w:leftChars="0" w:right="0" w:rightChars="0"/>
              <w:jc w:val="both"/>
              <w:rPr>
                <w:rFonts w:hint="default"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纳入支部</w:t>
            </w:r>
            <w:r>
              <w:rPr>
                <w:rFonts w:hint="default" w:ascii="仿宋_GB2312" w:hAnsi="Times New Roman" w:eastAsia="仿宋_GB2312" w:cs="仿宋_GB2312"/>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三会一课</w:t>
            </w:r>
            <w:r>
              <w:rPr>
                <w:rFonts w:hint="default" w:ascii="仿宋_GB2312" w:hAnsi="Times New Roman" w:eastAsia="仿宋_GB2312" w:cs="仿宋_GB2312"/>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学习内容，组织党员干部深入学习。</w:t>
            </w:r>
          </w:p>
        </w:tc>
        <w:tc>
          <w:tcPr>
            <w:tcW w:w="455" w:type="pct"/>
            <w:tcBorders>
              <w:top w:val="single" w:color="auto" w:sz="4" w:space="0"/>
              <w:left w:val="nil"/>
              <w:bottom w:val="single" w:color="auto" w:sz="4" w:space="0"/>
              <w:right w:val="single" w:color="auto" w:sz="4" w:space="0"/>
            </w:tcBorders>
            <w:noWrap w:val="0"/>
            <w:vAlign w:val="center"/>
          </w:tcPr>
          <w:p w14:paraId="6A528020">
            <w:pPr>
              <w:keepNext w:val="0"/>
              <w:keepLines w:val="0"/>
              <w:widowControl w:val="0"/>
              <w:suppressLineNumbers w:val="0"/>
              <w:autoSpaceDE w:val="0"/>
              <w:autoSpaceDN/>
              <w:spacing w:before="0" w:beforeAutospacing="0" w:after="0" w:afterAutospacing="0" w:line="300" w:lineRule="exact"/>
              <w:ind w:left="0" w:leftChars="0" w:right="0" w:rightChars="0"/>
              <w:jc w:val="both"/>
              <w:rPr>
                <w:rFonts w:hint="default"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全体党员干部</w:t>
            </w:r>
          </w:p>
        </w:tc>
        <w:tc>
          <w:tcPr>
            <w:tcW w:w="840" w:type="pct"/>
            <w:tcBorders>
              <w:top w:val="single" w:color="auto" w:sz="4" w:space="0"/>
              <w:left w:val="nil"/>
              <w:bottom w:val="single" w:color="auto" w:sz="4" w:space="0"/>
              <w:right w:val="single" w:color="auto" w:sz="4" w:space="0"/>
            </w:tcBorders>
            <w:noWrap w:val="0"/>
            <w:vAlign w:val="center"/>
          </w:tcPr>
          <w:p w14:paraId="5F2E249A">
            <w:pPr>
              <w:keepNext w:val="0"/>
              <w:keepLines w:val="0"/>
              <w:widowControl w:val="0"/>
              <w:suppressLineNumbers w:val="0"/>
              <w:autoSpaceDE w:val="0"/>
              <w:autoSpaceDN/>
              <w:spacing w:before="0" w:beforeAutospacing="0" w:after="0" w:afterAutospacing="0" w:line="280" w:lineRule="exact"/>
              <w:ind w:left="0" w:leftChars="0" w:right="0" w:rightChars="0"/>
              <w:jc w:val="both"/>
              <w:rPr>
                <w:rFonts w:hint="default"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引导教育全体党员干部职工自觉践行《天津市全民阅读促进条例》，发挥先锋模范作用，做全民阅读的倡导者和引领者。</w:t>
            </w:r>
          </w:p>
        </w:tc>
        <w:tc>
          <w:tcPr>
            <w:tcW w:w="484" w:type="pct"/>
            <w:tcBorders>
              <w:top w:val="single" w:color="auto" w:sz="4" w:space="0"/>
              <w:left w:val="nil"/>
              <w:bottom w:val="single" w:color="auto" w:sz="4" w:space="0"/>
              <w:right w:val="single" w:color="auto" w:sz="4" w:space="0"/>
            </w:tcBorders>
            <w:noWrap w:val="0"/>
            <w:vAlign w:val="center"/>
          </w:tcPr>
          <w:p w14:paraId="513F7B6D">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党群工作处</w:t>
            </w:r>
          </w:p>
        </w:tc>
      </w:tr>
      <w:tr w14:paraId="4807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659CAC04">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6</w:t>
            </w:r>
          </w:p>
        </w:tc>
        <w:tc>
          <w:tcPr>
            <w:tcW w:w="279" w:type="pct"/>
            <w:vMerge w:val="continue"/>
            <w:tcBorders>
              <w:left w:val="nil"/>
              <w:right w:val="single" w:color="auto" w:sz="4" w:space="0"/>
            </w:tcBorders>
            <w:noWrap w:val="0"/>
            <w:vAlign w:val="center"/>
          </w:tcPr>
          <w:p w14:paraId="7B77D832">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color w:val="auto"/>
                <w:kern w:val="2"/>
                <w:sz w:val="24"/>
                <w:szCs w:val="24"/>
              </w:rPr>
            </w:pPr>
          </w:p>
        </w:tc>
        <w:tc>
          <w:tcPr>
            <w:tcW w:w="449" w:type="pct"/>
            <w:tcBorders>
              <w:top w:val="single" w:color="auto" w:sz="4" w:space="0"/>
              <w:left w:val="nil"/>
              <w:bottom w:val="single" w:color="auto" w:sz="4" w:space="0"/>
              <w:right w:val="single" w:color="auto" w:sz="4" w:space="0"/>
            </w:tcBorders>
            <w:noWrap w:val="0"/>
            <w:vAlign w:val="center"/>
          </w:tcPr>
          <w:p w14:paraId="0211D14B">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业务领域</w:t>
            </w:r>
          </w:p>
        </w:tc>
        <w:tc>
          <w:tcPr>
            <w:tcW w:w="1378" w:type="pct"/>
            <w:tcBorders>
              <w:top w:val="single" w:color="auto" w:sz="4" w:space="0"/>
              <w:left w:val="nil"/>
              <w:bottom w:val="single" w:color="auto" w:sz="4" w:space="0"/>
              <w:right w:val="single" w:color="auto" w:sz="4" w:space="0"/>
            </w:tcBorders>
            <w:noWrap w:val="0"/>
            <w:vAlign w:val="center"/>
          </w:tcPr>
          <w:p w14:paraId="372450CB">
            <w:pPr>
              <w:pStyle w:val="5"/>
              <w:keepNext w:val="0"/>
              <w:keepLines w:val="0"/>
              <w:widowControl w:val="0"/>
              <w:suppressLineNumbers w:val="0"/>
              <w:autoSpaceDE w:val="0"/>
              <w:autoSpaceDN/>
              <w:adjustRightInd w:val="0"/>
              <w:snapToGrid w:val="0"/>
              <w:spacing w:before="100" w:beforeAutospacing="1" w:after="0" w:afterAutospacing="0" w:line="320" w:lineRule="exact"/>
              <w:ind w:left="0" w:leftChars="0" w:right="0" w:rightChars="0" w:firstLine="0" w:firstLineChars="0"/>
              <w:jc w:val="center"/>
              <w:rPr>
                <w:rFonts w:hint="default" w:ascii="仿宋_GB2312" w:hAnsi="Times New Roman" w:eastAsia="仿宋_GB2312" w:cs="仿宋_GB2312"/>
                <w:color w:val="auto"/>
                <w:kern w:val="2"/>
                <w:sz w:val="24"/>
                <w:szCs w:val="24"/>
                <w:lang w:val="en-US" w:eastAsia="zh-CN" w:bidi="ar"/>
              </w:rPr>
            </w:pPr>
            <w:r>
              <w:rPr>
                <w:rFonts w:hint="default" w:ascii="仿宋_GB2312" w:hAnsi="Times New Roman" w:eastAsia="仿宋_GB2312" w:cs="仿宋_GB2312"/>
                <w:color w:val="auto"/>
                <w:kern w:val="2"/>
                <w:sz w:val="24"/>
                <w:szCs w:val="24"/>
                <w:lang w:val="en-US" w:eastAsia="zh-CN" w:bidi="ar"/>
              </w:rPr>
              <w:t>《中华人民共和国保守国家秘密法》</w:t>
            </w:r>
          </w:p>
        </w:tc>
        <w:tc>
          <w:tcPr>
            <w:tcW w:w="851" w:type="pct"/>
            <w:tcBorders>
              <w:top w:val="single" w:color="auto" w:sz="4" w:space="0"/>
              <w:left w:val="nil"/>
              <w:bottom w:val="single" w:color="auto" w:sz="4" w:space="0"/>
              <w:right w:val="single" w:color="auto" w:sz="4" w:space="0"/>
            </w:tcBorders>
            <w:noWrap w:val="0"/>
            <w:vAlign w:val="center"/>
          </w:tcPr>
          <w:p w14:paraId="0702C6D4">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组织观看保密警示教育片，邀请专家进行保密工作培训。</w:t>
            </w:r>
          </w:p>
        </w:tc>
        <w:tc>
          <w:tcPr>
            <w:tcW w:w="455" w:type="pct"/>
            <w:tcBorders>
              <w:top w:val="single" w:color="auto" w:sz="4" w:space="0"/>
              <w:left w:val="nil"/>
              <w:bottom w:val="single" w:color="auto" w:sz="4" w:space="0"/>
              <w:right w:val="single" w:color="auto" w:sz="4" w:space="0"/>
            </w:tcBorders>
            <w:noWrap w:val="0"/>
            <w:vAlign w:val="center"/>
          </w:tcPr>
          <w:p w14:paraId="53677662">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全体干部，进驻部门代表</w:t>
            </w:r>
          </w:p>
        </w:tc>
        <w:tc>
          <w:tcPr>
            <w:tcW w:w="840" w:type="pct"/>
            <w:tcBorders>
              <w:top w:val="single" w:color="auto" w:sz="4" w:space="0"/>
              <w:left w:val="nil"/>
              <w:bottom w:val="single" w:color="auto" w:sz="4" w:space="0"/>
              <w:right w:val="single" w:color="auto" w:sz="4" w:space="0"/>
            </w:tcBorders>
            <w:noWrap w:val="0"/>
            <w:vAlign w:val="center"/>
          </w:tcPr>
          <w:p w14:paraId="0D87AADB">
            <w:pPr>
              <w:keepNext w:val="0"/>
              <w:keepLines w:val="0"/>
              <w:widowControl w:val="0"/>
              <w:suppressLineNumbers w:val="0"/>
              <w:autoSpaceDE w:val="0"/>
              <w:autoSpaceDN/>
              <w:spacing w:before="0" w:beforeAutospacing="0" w:after="0" w:afterAutospacing="0" w:line="280" w:lineRule="exact"/>
              <w:ind w:left="0" w:leftChars="0" w:right="0" w:rightChars="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进一步提高保密意识和工作水平</w:t>
            </w:r>
            <w:r>
              <w:rPr>
                <w:rFonts w:hint="eastAsia" w:ascii="Times New Roman" w:hAnsi="Times New Roman" w:eastAsia="仿宋_GB2312" w:cs="Times New Roman"/>
                <w:color w:val="auto"/>
                <w:kern w:val="2"/>
                <w:sz w:val="24"/>
                <w:szCs w:val="24"/>
                <w:lang w:val="en-US" w:eastAsia="zh-CN" w:bidi="ar-SA"/>
              </w:rPr>
              <w:t>。</w:t>
            </w:r>
          </w:p>
        </w:tc>
        <w:tc>
          <w:tcPr>
            <w:tcW w:w="484" w:type="pct"/>
            <w:tcBorders>
              <w:top w:val="single" w:color="auto" w:sz="4" w:space="0"/>
              <w:left w:val="nil"/>
              <w:bottom w:val="single" w:color="auto" w:sz="4" w:space="0"/>
              <w:right w:val="single" w:color="auto" w:sz="4" w:space="0"/>
            </w:tcBorders>
            <w:noWrap w:val="0"/>
            <w:vAlign w:val="center"/>
          </w:tcPr>
          <w:p w14:paraId="47E547B9">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default"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综合处</w:t>
            </w:r>
          </w:p>
        </w:tc>
      </w:tr>
      <w:tr w14:paraId="4DE0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28EBC155">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
              </w:rPr>
              <w:t>7</w:t>
            </w:r>
          </w:p>
        </w:tc>
        <w:tc>
          <w:tcPr>
            <w:tcW w:w="279" w:type="pct"/>
            <w:vMerge w:val="continue"/>
            <w:tcBorders>
              <w:left w:val="nil"/>
              <w:bottom w:val="single" w:color="auto" w:sz="4" w:space="0"/>
              <w:right w:val="single" w:color="auto" w:sz="4" w:space="0"/>
            </w:tcBorders>
            <w:noWrap w:val="0"/>
            <w:vAlign w:val="center"/>
          </w:tcPr>
          <w:p w14:paraId="6FA96FC0">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color w:val="auto"/>
                <w:kern w:val="2"/>
                <w:sz w:val="24"/>
                <w:szCs w:val="24"/>
                <w:lang w:val="en-US" w:eastAsia="zh-CN" w:bidi="ar-SA"/>
              </w:rPr>
            </w:pPr>
          </w:p>
        </w:tc>
        <w:tc>
          <w:tcPr>
            <w:tcW w:w="449" w:type="pct"/>
            <w:tcBorders>
              <w:top w:val="single" w:color="auto" w:sz="4" w:space="0"/>
              <w:left w:val="nil"/>
              <w:bottom w:val="single" w:color="auto" w:sz="4" w:space="0"/>
              <w:right w:val="single" w:color="auto" w:sz="4" w:space="0"/>
            </w:tcBorders>
            <w:noWrap w:val="0"/>
            <w:vAlign w:val="center"/>
          </w:tcPr>
          <w:p w14:paraId="306CC2F7">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业务领域</w:t>
            </w:r>
          </w:p>
        </w:tc>
        <w:tc>
          <w:tcPr>
            <w:tcW w:w="1378" w:type="pct"/>
            <w:tcBorders>
              <w:top w:val="single" w:color="auto" w:sz="4" w:space="0"/>
              <w:left w:val="nil"/>
              <w:bottom w:val="single" w:color="auto" w:sz="4" w:space="0"/>
              <w:right w:val="single" w:color="auto" w:sz="4" w:space="0"/>
            </w:tcBorders>
            <w:noWrap w:val="0"/>
            <w:vAlign w:val="center"/>
          </w:tcPr>
          <w:p w14:paraId="5B2D2411">
            <w:pPr>
              <w:pStyle w:val="5"/>
              <w:keepNext w:val="0"/>
              <w:keepLines w:val="0"/>
              <w:widowControl w:val="0"/>
              <w:suppressLineNumbers w:val="0"/>
              <w:autoSpaceDE w:val="0"/>
              <w:autoSpaceDN/>
              <w:adjustRightInd w:val="0"/>
              <w:snapToGrid w:val="0"/>
              <w:spacing w:before="100" w:beforeAutospacing="1" w:after="0" w:afterAutospacing="0" w:line="320" w:lineRule="exact"/>
              <w:ind w:left="0" w:leftChars="0" w:right="0" w:rightChars="0" w:firstLine="0" w:firstLineChars="0"/>
              <w:jc w:val="center"/>
              <w:rPr>
                <w:rFonts w:hint="eastAsia" w:ascii="仿宋_GB2312" w:hAnsi="Times New Roman" w:eastAsia="仿宋_GB2312" w:cs="仿宋_GB2312"/>
                <w:color w:val="auto"/>
                <w:kern w:val="2"/>
                <w:sz w:val="24"/>
                <w:szCs w:val="24"/>
                <w:lang w:val="en-US" w:eastAsia="zh-CN" w:bidi="ar"/>
              </w:rPr>
            </w:pPr>
            <w:r>
              <w:rPr>
                <w:rFonts w:hint="default" w:ascii="仿宋_GB2312" w:hAnsi="Times New Roman" w:eastAsia="仿宋_GB2312" w:cs="仿宋_GB2312"/>
                <w:color w:val="auto"/>
                <w:kern w:val="2"/>
                <w:sz w:val="24"/>
                <w:szCs w:val="24"/>
                <w:lang w:val="en-US" w:eastAsia="zh-CN" w:bidi="ar"/>
              </w:rPr>
              <w:t>《中华人民共和国网络安全法》</w:t>
            </w:r>
            <w:r>
              <w:rPr>
                <w:rFonts w:hint="eastAsia" w:ascii="仿宋_GB2312" w:hAnsi="Times New Roman" w:eastAsia="仿宋_GB2312" w:cs="仿宋_GB2312"/>
                <w:color w:val="auto"/>
                <w:kern w:val="2"/>
                <w:sz w:val="24"/>
                <w:szCs w:val="24"/>
                <w:lang w:val="en-US" w:eastAsia="zh-CN" w:bidi="ar"/>
              </w:rPr>
              <w:t xml:space="preserve">     </w:t>
            </w:r>
            <w:r>
              <w:rPr>
                <w:rFonts w:hint="default" w:ascii="仿宋_GB2312" w:hAnsi="Times New Roman" w:eastAsia="仿宋_GB2312" w:cs="仿宋_GB2312"/>
                <w:color w:val="auto"/>
                <w:kern w:val="2"/>
                <w:sz w:val="24"/>
                <w:szCs w:val="24"/>
                <w:lang w:val="en-US" w:eastAsia="zh-CN" w:bidi="ar"/>
              </w:rPr>
              <w:t>《关键信息基础设施安全保护条例》</w:t>
            </w:r>
          </w:p>
        </w:tc>
        <w:tc>
          <w:tcPr>
            <w:tcW w:w="851" w:type="pct"/>
            <w:tcBorders>
              <w:top w:val="single" w:color="auto" w:sz="4" w:space="0"/>
              <w:left w:val="nil"/>
              <w:bottom w:val="single" w:color="auto" w:sz="4" w:space="0"/>
              <w:right w:val="single" w:color="auto" w:sz="4" w:space="0"/>
            </w:tcBorders>
            <w:noWrap w:val="0"/>
            <w:vAlign w:val="center"/>
          </w:tcPr>
          <w:p w14:paraId="19470921">
            <w:pPr>
              <w:pStyle w:val="5"/>
              <w:keepNext w:val="0"/>
              <w:keepLines w:val="0"/>
              <w:widowControl w:val="0"/>
              <w:suppressLineNumbers w:val="0"/>
              <w:autoSpaceDE w:val="0"/>
              <w:autoSpaceDN/>
              <w:adjustRightInd/>
              <w:snapToGrid/>
              <w:spacing w:before="100" w:beforeAutospacing="1" w:after="0" w:afterAutospacing="0" w:line="320" w:lineRule="exact"/>
              <w:ind w:left="0" w:leftChars="0" w:right="0" w:rightChars="0" w:firstLine="0" w:firstLineChars="0"/>
              <w:jc w:val="both"/>
              <w:rPr>
                <w:rFonts w:hint="default" w:ascii="仿宋_GB2312" w:hAnsi="Times New Roman" w:eastAsia="仿宋_GB2312" w:cs="仿宋_GB2312"/>
                <w:color w:val="auto"/>
                <w:kern w:val="2"/>
                <w:sz w:val="24"/>
                <w:szCs w:val="24"/>
                <w:lang w:val="en" w:eastAsia="zh-CN" w:bidi="ar"/>
              </w:rPr>
            </w:pPr>
            <w:r>
              <w:rPr>
                <w:rFonts w:hint="eastAsia" w:ascii="仿宋_GB2312" w:hAnsi="Times New Roman" w:eastAsia="仿宋_GB2312" w:cs="仿宋_GB2312"/>
                <w:color w:val="auto"/>
                <w:kern w:val="2"/>
                <w:sz w:val="24"/>
                <w:szCs w:val="24"/>
                <w:lang w:val="en-US" w:eastAsia="zh-CN" w:bidi="ar"/>
              </w:rPr>
              <w:t>将相关法律法规内容纳入年度培训计划，开展专题培训。</w:t>
            </w:r>
          </w:p>
        </w:tc>
        <w:tc>
          <w:tcPr>
            <w:tcW w:w="455" w:type="pct"/>
            <w:tcBorders>
              <w:top w:val="single" w:color="auto" w:sz="4" w:space="0"/>
              <w:left w:val="nil"/>
              <w:bottom w:val="single" w:color="auto" w:sz="4" w:space="0"/>
              <w:right w:val="single" w:color="auto" w:sz="4" w:space="0"/>
            </w:tcBorders>
            <w:noWrap w:val="0"/>
            <w:vAlign w:val="center"/>
          </w:tcPr>
          <w:p w14:paraId="72C639D1">
            <w:pPr>
              <w:keepNext w:val="0"/>
              <w:keepLines w:val="0"/>
              <w:widowControl w:val="0"/>
              <w:suppressLineNumbers w:val="0"/>
              <w:autoSpaceDE w:val="0"/>
              <w:autoSpaceDN/>
              <w:spacing w:before="0" w:beforeAutospacing="0" w:after="0" w:afterAutospacing="0" w:line="30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全办网信工作干部和技术运维人员</w:t>
            </w:r>
          </w:p>
        </w:tc>
        <w:tc>
          <w:tcPr>
            <w:tcW w:w="840" w:type="pct"/>
            <w:tcBorders>
              <w:top w:val="single" w:color="auto" w:sz="4" w:space="0"/>
              <w:left w:val="nil"/>
              <w:bottom w:val="single" w:color="auto" w:sz="4" w:space="0"/>
              <w:right w:val="single" w:color="auto" w:sz="4" w:space="0"/>
            </w:tcBorders>
            <w:noWrap w:val="0"/>
            <w:vAlign w:val="center"/>
          </w:tcPr>
          <w:p w14:paraId="2F22906F">
            <w:pPr>
              <w:keepNext w:val="0"/>
              <w:keepLines w:val="0"/>
              <w:widowControl w:val="0"/>
              <w:suppressLineNumbers w:val="0"/>
              <w:autoSpaceDE w:val="0"/>
              <w:autoSpaceDN/>
              <w:spacing w:before="0" w:beforeAutospacing="0" w:after="0" w:afterAutospacing="0" w:line="28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提高全办网信干部网络安全意识，提升人员网络安全保护专业技术能力。</w:t>
            </w:r>
          </w:p>
        </w:tc>
        <w:tc>
          <w:tcPr>
            <w:tcW w:w="484" w:type="pct"/>
            <w:tcBorders>
              <w:top w:val="single" w:color="auto" w:sz="4" w:space="0"/>
              <w:left w:val="nil"/>
              <w:bottom w:val="single" w:color="auto" w:sz="4" w:space="0"/>
              <w:right w:val="single" w:color="auto" w:sz="4" w:space="0"/>
            </w:tcBorders>
            <w:noWrap w:val="0"/>
            <w:vAlign w:val="center"/>
          </w:tcPr>
          <w:p w14:paraId="557A6DDA">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highlight w:val="none"/>
                <w:lang w:val="en-US" w:eastAsia="zh-CN" w:bidi="ar"/>
              </w:rPr>
              <w:t>网络安全和信息化办公室</w:t>
            </w:r>
          </w:p>
        </w:tc>
      </w:tr>
      <w:tr w14:paraId="3E3C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7E957086">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
              </w:rPr>
              <w:t>8</w:t>
            </w:r>
          </w:p>
        </w:tc>
        <w:tc>
          <w:tcPr>
            <w:tcW w:w="279" w:type="pct"/>
            <w:vMerge w:val="restart"/>
            <w:tcBorders>
              <w:left w:val="nil"/>
              <w:right w:val="single" w:color="auto" w:sz="4" w:space="0"/>
            </w:tcBorders>
            <w:noWrap w:val="0"/>
            <w:vAlign w:val="center"/>
          </w:tcPr>
          <w:p w14:paraId="094C82BF">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lang w:val="en-US" w:eastAsia="zh-CN" w:bidi="ar"/>
              </w:rPr>
              <w:t>5</w:t>
            </w:r>
            <w:r>
              <w:rPr>
                <w:rFonts w:hint="eastAsia" w:ascii="仿宋_GB2312" w:hAnsi="Times New Roman" w:eastAsia="仿宋_GB2312" w:cs="仿宋_GB2312"/>
                <w:color w:val="auto"/>
                <w:kern w:val="2"/>
                <w:sz w:val="24"/>
                <w:szCs w:val="24"/>
                <w:lang w:val="en-US" w:eastAsia="zh-CN" w:bidi="ar"/>
              </w:rPr>
              <w:t>月</w:t>
            </w:r>
          </w:p>
        </w:tc>
        <w:tc>
          <w:tcPr>
            <w:tcW w:w="449" w:type="pct"/>
            <w:tcBorders>
              <w:top w:val="single" w:color="auto" w:sz="4" w:space="0"/>
              <w:left w:val="nil"/>
              <w:bottom w:val="single" w:color="auto" w:sz="4" w:space="0"/>
              <w:right w:val="single" w:color="auto" w:sz="4" w:space="0"/>
            </w:tcBorders>
            <w:noWrap w:val="0"/>
            <w:vAlign w:val="center"/>
          </w:tcPr>
          <w:p w14:paraId="487CACF7">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主题法治</w:t>
            </w:r>
          </w:p>
        </w:tc>
        <w:tc>
          <w:tcPr>
            <w:tcW w:w="1378" w:type="pct"/>
            <w:tcBorders>
              <w:top w:val="single" w:color="auto" w:sz="4" w:space="0"/>
              <w:left w:val="nil"/>
              <w:bottom w:val="single" w:color="auto" w:sz="4" w:space="0"/>
              <w:right w:val="single" w:color="auto" w:sz="4" w:space="0"/>
            </w:tcBorders>
            <w:noWrap w:val="0"/>
            <w:vAlign w:val="center"/>
          </w:tcPr>
          <w:p w14:paraId="31473E06">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《中华人民共和国民法典》</w:t>
            </w:r>
          </w:p>
        </w:tc>
        <w:tc>
          <w:tcPr>
            <w:tcW w:w="851" w:type="pct"/>
            <w:tcBorders>
              <w:top w:val="single" w:color="auto" w:sz="4" w:space="0"/>
              <w:left w:val="nil"/>
              <w:bottom w:val="single" w:color="auto" w:sz="4" w:space="0"/>
              <w:right w:val="single" w:color="auto" w:sz="4" w:space="0"/>
            </w:tcBorders>
            <w:noWrap w:val="0"/>
            <w:vAlign w:val="center"/>
          </w:tcPr>
          <w:p w14:paraId="6B77875D">
            <w:pPr>
              <w:keepNext w:val="0"/>
              <w:keepLines w:val="0"/>
              <w:widowControl w:val="0"/>
              <w:suppressLineNumbers w:val="0"/>
              <w:autoSpaceDE w:val="0"/>
              <w:autoSpaceDN/>
              <w:spacing w:before="0" w:beforeAutospacing="0" w:after="0" w:afterAutospacing="0" w:line="30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举办</w:t>
            </w:r>
            <w:r>
              <w:rPr>
                <w:rFonts w:hint="eastAsia" w:ascii="Times New Roman" w:hAnsi="Times New Roman" w:eastAsia="仿宋_GB2312" w:cs="Times New Roman"/>
                <w:color w:val="auto"/>
                <w:kern w:val="2"/>
                <w:sz w:val="24"/>
                <w:szCs w:val="24"/>
                <w:lang w:val="en-US" w:eastAsia="zh-CN" w:bidi="ar"/>
              </w:rPr>
              <w:t>民法典</w:t>
            </w:r>
            <w:r>
              <w:rPr>
                <w:rFonts w:hint="eastAsia" w:ascii="仿宋_GB2312" w:hAnsi="Times New Roman" w:eastAsia="仿宋_GB2312" w:cs="仿宋_GB2312"/>
                <w:color w:val="auto"/>
                <w:kern w:val="2"/>
                <w:sz w:val="24"/>
                <w:szCs w:val="24"/>
                <w:lang w:val="en-US" w:eastAsia="zh-CN" w:bidi="ar"/>
              </w:rPr>
              <w:t>主题宣传，聘请外聘法律顾问进行专题授课，用实际案例解析民法典。</w:t>
            </w:r>
          </w:p>
        </w:tc>
        <w:tc>
          <w:tcPr>
            <w:tcW w:w="455" w:type="pct"/>
            <w:tcBorders>
              <w:top w:val="single" w:color="auto" w:sz="4" w:space="0"/>
              <w:left w:val="nil"/>
              <w:bottom w:val="single" w:color="auto" w:sz="4" w:space="0"/>
              <w:right w:val="single" w:color="auto" w:sz="4" w:space="0"/>
            </w:tcBorders>
            <w:noWrap w:val="0"/>
            <w:vAlign w:val="center"/>
          </w:tcPr>
          <w:p w14:paraId="0792F386">
            <w:pPr>
              <w:keepNext w:val="0"/>
              <w:keepLines w:val="0"/>
              <w:widowControl w:val="0"/>
              <w:suppressLineNumbers w:val="0"/>
              <w:autoSpaceDE w:val="0"/>
              <w:autoSpaceDN/>
              <w:spacing w:before="0" w:beforeAutospacing="0" w:after="0" w:afterAutospacing="0"/>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全体干部、</w:t>
            </w:r>
            <w:r>
              <w:rPr>
                <w:rFonts w:hint="default" w:ascii="Times New Roman" w:hAnsi="Times New Roman" w:eastAsia="仿宋_GB2312" w:cs="Times New Roman"/>
                <w:color w:val="auto"/>
                <w:kern w:val="2"/>
                <w:sz w:val="24"/>
                <w:szCs w:val="24"/>
                <w:lang w:val="en-US" w:eastAsia="zh-CN" w:bidi="ar"/>
              </w:rPr>
              <w:t xml:space="preserve">    </w:t>
            </w:r>
            <w:r>
              <w:rPr>
                <w:rFonts w:hint="eastAsia" w:ascii="仿宋_GB2312" w:hAnsi="Times New Roman" w:eastAsia="仿宋_GB2312" w:cs="仿宋_GB2312"/>
                <w:color w:val="auto"/>
                <w:kern w:val="2"/>
                <w:sz w:val="24"/>
                <w:szCs w:val="24"/>
                <w:lang w:val="en-US" w:eastAsia="zh-CN" w:bidi="ar"/>
              </w:rPr>
              <w:t>办事群众</w:t>
            </w:r>
          </w:p>
        </w:tc>
        <w:tc>
          <w:tcPr>
            <w:tcW w:w="840" w:type="pct"/>
            <w:tcBorders>
              <w:top w:val="single" w:color="auto" w:sz="4" w:space="0"/>
              <w:left w:val="nil"/>
              <w:bottom w:val="single" w:color="auto" w:sz="4" w:space="0"/>
              <w:right w:val="single" w:color="auto" w:sz="4" w:space="0"/>
            </w:tcBorders>
            <w:noWrap w:val="0"/>
            <w:vAlign w:val="center"/>
          </w:tcPr>
          <w:p w14:paraId="2282B235">
            <w:pPr>
              <w:keepNext w:val="0"/>
              <w:keepLines w:val="0"/>
              <w:widowControl w:val="0"/>
              <w:suppressLineNumbers w:val="0"/>
              <w:autoSpaceDE w:val="0"/>
              <w:autoSpaceDN/>
              <w:spacing w:before="0" w:beforeAutospacing="0" w:after="0" w:afterAutospacing="0" w:line="28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进一步加强对民法典的宣传，让学习民法典、遵守民法典、运用民法典成为广泛共识。</w:t>
            </w:r>
          </w:p>
        </w:tc>
        <w:tc>
          <w:tcPr>
            <w:tcW w:w="484" w:type="pct"/>
            <w:tcBorders>
              <w:top w:val="single" w:color="auto" w:sz="4" w:space="0"/>
              <w:left w:val="nil"/>
              <w:bottom w:val="single" w:color="auto" w:sz="4" w:space="0"/>
              <w:right w:val="single" w:color="auto" w:sz="4" w:space="0"/>
            </w:tcBorders>
            <w:noWrap w:val="0"/>
            <w:vAlign w:val="center"/>
          </w:tcPr>
          <w:p w14:paraId="132F6B18">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营商环境建设处</w:t>
            </w:r>
          </w:p>
        </w:tc>
      </w:tr>
      <w:tr w14:paraId="0AF5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1CA26B2C">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
              </w:rPr>
              <w:t>9</w:t>
            </w:r>
          </w:p>
        </w:tc>
        <w:tc>
          <w:tcPr>
            <w:tcW w:w="279" w:type="pct"/>
            <w:vMerge w:val="continue"/>
            <w:tcBorders>
              <w:left w:val="nil"/>
              <w:right w:val="single" w:color="auto" w:sz="4" w:space="0"/>
            </w:tcBorders>
            <w:noWrap w:val="0"/>
            <w:vAlign w:val="center"/>
          </w:tcPr>
          <w:p w14:paraId="004E23A1">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color w:val="auto"/>
                <w:kern w:val="2"/>
                <w:sz w:val="24"/>
                <w:szCs w:val="24"/>
                <w:lang w:val="en-US" w:eastAsia="zh-CN" w:bidi="ar-SA"/>
              </w:rPr>
            </w:pPr>
          </w:p>
        </w:tc>
        <w:tc>
          <w:tcPr>
            <w:tcW w:w="449" w:type="pct"/>
            <w:tcBorders>
              <w:top w:val="single" w:color="auto" w:sz="4" w:space="0"/>
              <w:left w:val="nil"/>
              <w:bottom w:val="single" w:color="auto" w:sz="4" w:space="0"/>
              <w:right w:val="single" w:color="auto" w:sz="4" w:space="0"/>
            </w:tcBorders>
            <w:noWrap w:val="0"/>
            <w:vAlign w:val="center"/>
          </w:tcPr>
          <w:p w14:paraId="36642532">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相关领域</w:t>
            </w:r>
          </w:p>
        </w:tc>
        <w:tc>
          <w:tcPr>
            <w:tcW w:w="1378" w:type="pct"/>
            <w:tcBorders>
              <w:top w:val="single" w:color="auto" w:sz="4" w:space="0"/>
              <w:left w:val="nil"/>
              <w:bottom w:val="single" w:color="auto" w:sz="4" w:space="0"/>
              <w:right w:val="single" w:color="auto" w:sz="4" w:space="0"/>
            </w:tcBorders>
            <w:noWrap w:val="0"/>
            <w:vAlign w:val="center"/>
          </w:tcPr>
          <w:p w14:paraId="49C083CF">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w:t>
            </w:r>
            <w:r>
              <w:rPr>
                <w:rFonts w:hint="default" w:ascii="仿宋_GB2312" w:hAnsi="Times New Roman" w:eastAsia="仿宋_GB2312" w:cs="仿宋_GB2312"/>
                <w:color w:val="auto"/>
                <w:kern w:val="2"/>
                <w:sz w:val="24"/>
                <w:szCs w:val="24"/>
                <w:lang w:val="en-US" w:eastAsia="zh-CN" w:bidi="ar"/>
              </w:rPr>
              <w:t>中华人民共和国突发事件应对法</w:t>
            </w:r>
            <w:r>
              <w:rPr>
                <w:rFonts w:hint="eastAsia" w:ascii="仿宋_GB2312" w:hAnsi="Times New Roman" w:eastAsia="仿宋_GB2312" w:cs="仿宋_GB2312"/>
                <w:color w:val="auto"/>
                <w:kern w:val="2"/>
                <w:sz w:val="24"/>
                <w:szCs w:val="24"/>
                <w:lang w:val="en-US" w:eastAsia="zh-CN" w:bidi="ar"/>
              </w:rPr>
              <w:t>》</w:t>
            </w:r>
          </w:p>
        </w:tc>
        <w:tc>
          <w:tcPr>
            <w:tcW w:w="851" w:type="pct"/>
            <w:tcBorders>
              <w:top w:val="single" w:color="auto" w:sz="4" w:space="0"/>
              <w:left w:val="nil"/>
              <w:bottom w:val="single" w:color="auto" w:sz="4" w:space="0"/>
              <w:right w:val="single" w:color="auto" w:sz="4" w:space="0"/>
            </w:tcBorders>
            <w:noWrap w:val="0"/>
            <w:vAlign w:val="center"/>
          </w:tcPr>
          <w:p w14:paraId="0EE2580F">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纳入支部</w:t>
            </w:r>
            <w:r>
              <w:rPr>
                <w:rFonts w:hint="default" w:ascii="仿宋_GB2312" w:hAnsi="Times New Roman" w:eastAsia="仿宋_GB2312" w:cs="仿宋_GB2312"/>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三会一课</w:t>
            </w:r>
            <w:r>
              <w:rPr>
                <w:rFonts w:hint="default" w:ascii="仿宋_GB2312" w:hAnsi="Times New Roman" w:eastAsia="仿宋_GB2312" w:cs="仿宋_GB2312"/>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学习内容，组织党员干部深入学习。</w:t>
            </w:r>
          </w:p>
        </w:tc>
        <w:tc>
          <w:tcPr>
            <w:tcW w:w="455" w:type="pct"/>
            <w:tcBorders>
              <w:top w:val="single" w:color="auto" w:sz="4" w:space="0"/>
              <w:left w:val="nil"/>
              <w:bottom w:val="single" w:color="auto" w:sz="4" w:space="0"/>
              <w:right w:val="single" w:color="auto" w:sz="4" w:space="0"/>
            </w:tcBorders>
            <w:noWrap w:val="0"/>
            <w:vAlign w:val="center"/>
          </w:tcPr>
          <w:p w14:paraId="44512193">
            <w:pPr>
              <w:pStyle w:val="5"/>
              <w:keepNext w:val="0"/>
              <w:keepLines w:val="0"/>
              <w:widowControl/>
              <w:suppressLineNumbers w:val="0"/>
              <w:adjustRightInd/>
              <w:snapToGrid/>
              <w:spacing w:before="100" w:beforeAutospacing="1" w:after="200" w:afterAutospacing="0"/>
              <w:ind w:left="0" w:leftChars="0" w:right="0" w:rightChars="0" w:firstLine="0" w:firstLineChars="0"/>
              <w:jc w:val="both"/>
              <w:rPr>
                <w:rFonts w:hint="eastAsia" w:ascii="Times New Roman" w:hAnsi="Times New Roman" w:eastAsia="微软雅黑" w:cs="Times New Roman"/>
                <w:color w:val="auto"/>
                <w:kern w:val="2"/>
                <w:sz w:val="22"/>
                <w:szCs w:val="22"/>
                <w:lang w:val="en-US" w:eastAsia="zh-CN" w:bidi="ar-SA"/>
              </w:rPr>
            </w:pPr>
            <w:r>
              <w:rPr>
                <w:rFonts w:hint="eastAsia" w:ascii="仿宋_GB2312" w:hAnsi="Times New Roman" w:eastAsia="仿宋_GB2312" w:cs="仿宋_GB2312"/>
                <w:color w:val="auto"/>
                <w:kern w:val="2"/>
                <w:sz w:val="24"/>
                <w:szCs w:val="24"/>
                <w:highlight w:val="none"/>
                <w:lang w:val="en-US" w:eastAsia="zh-CN" w:bidi="ar"/>
              </w:rPr>
              <w:t>全体党员干部</w:t>
            </w:r>
          </w:p>
        </w:tc>
        <w:tc>
          <w:tcPr>
            <w:tcW w:w="840" w:type="pct"/>
            <w:tcBorders>
              <w:top w:val="single" w:color="auto" w:sz="4" w:space="0"/>
              <w:left w:val="nil"/>
              <w:bottom w:val="single" w:color="auto" w:sz="4" w:space="0"/>
              <w:right w:val="single" w:color="auto" w:sz="4" w:space="0"/>
            </w:tcBorders>
            <w:noWrap w:val="0"/>
            <w:vAlign w:val="center"/>
          </w:tcPr>
          <w:p w14:paraId="53BCD0D9">
            <w:pPr>
              <w:keepNext w:val="0"/>
              <w:keepLines w:val="0"/>
              <w:widowControl w:val="0"/>
              <w:suppressLineNumbers w:val="0"/>
              <w:autoSpaceDE w:val="0"/>
              <w:autoSpaceDN/>
              <w:spacing w:before="0" w:beforeAutospacing="0" w:after="0" w:afterAutospacing="0" w:line="28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进一步增强党员干部的安全防范意识，提升应对突发事件的工作能力。</w:t>
            </w:r>
          </w:p>
        </w:tc>
        <w:tc>
          <w:tcPr>
            <w:tcW w:w="484" w:type="pct"/>
            <w:tcBorders>
              <w:top w:val="single" w:color="auto" w:sz="4" w:space="0"/>
              <w:left w:val="nil"/>
              <w:bottom w:val="single" w:color="auto" w:sz="4" w:space="0"/>
              <w:right w:val="single" w:color="auto" w:sz="4" w:space="0"/>
            </w:tcBorders>
            <w:noWrap w:val="0"/>
            <w:vAlign w:val="center"/>
          </w:tcPr>
          <w:p w14:paraId="2B64C238">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eastAsia" w:ascii="Times New Roman" w:hAnsi="Times New Roman" w:eastAsia="仿宋_GB2312" w:cs="Times New Roman"/>
                <w:color w:val="auto"/>
                <w:kern w:val="2"/>
                <w:sz w:val="24"/>
                <w:szCs w:val="24"/>
                <w:lang w:eastAsia="zh-CN"/>
              </w:rPr>
            </w:pPr>
            <w:r>
              <w:rPr>
                <w:rFonts w:hint="eastAsia" w:ascii="Times New Roman" w:hAnsi="Times New Roman" w:eastAsia="仿宋_GB2312" w:cs="Times New Roman"/>
                <w:color w:val="auto"/>
                <w:kern w:val="2"/>
                <w:sz w:val="24"/>
                <w:szCs w:val="24"/>
                <w:lang w:eastAsia="zh-CN"/>
              </w:rPr>
              <w:t>综合处</w:t>
            </w:r>
          </w:p>
        </w:tc>
      </w:tr>
      <w:tr w14:paraId="4FB8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108F429A">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Times New Roman" w:hAnsi="Times New Roman" w:eastAsia="仿宋_GB2312" w:cs="Times New Roman"/>
                <w:color w:val="auto"/>
                <w:kern w:val="2"/>
                <w:sz w:val="24"/>
                <w:szCs w:val="24"/>
                <w:lang w:val="en-US" w:eastAsia="zh-CN" w:bidi="ar"/>
              </w:rPr>
            </w:pPr>
            <w:r>
              <w:rPr>
                <w:rFonts w:hint="eastAsia" w:ascii="Times New Roman" w:hAnsi="Times New Roman" w:eastAsia="仿宋_GB2312" w:cs="Times New Roman"/>
                <w:color w:val="auto"/>
                <w:kern w:val="2"/>
                <w:sz w:val="24"/>
                <w:szCs w:val="24"/>
                <w:lang w:val="en-US" w:eastAsia="zh-CN" w:bidi="ar"/>
              </w:rPr>
              <w:t>10</w:t>
            </w:r>
          </w:p>
        </w:tc>
        <w:tc>
          <w:tcPr>
            <w:tcW w:w="279" w:type="pct"/>
            <w:vMerge w:val="continue"/>
            <w:tcBorders>
              <w:left w:val="nil"/>
              <w:right w:val="single" w:color="auto" w:sz="4" w:space="0"/>
            </w:tcBorders>
            <w:noWrap w:val="0"/>
            <w:vAlign w:val="center"/>
          </w:tcPr>
          <w:p w14:paraId="6D160AD3">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color w:val="auto"/>
                <w:kern w:val="2"/>
                <w:sz w:val="24"/>
                <w:szCs w:val="24"/>
                <w:lang w:val="en-US" w:eastAsia="zh-CN" w:bidi="ar"/>
              </w:rPr>
            </w:pPr>
          </w:p>
        </w:tc>
        <w:tc>
          <w:tcPr>
            <w:tcW w:w="449" w:type="pct"/>
            <w:tcBorders>
              <w:top w:val="single" w:color="auto" w:sz="4" w:space="0"/>
              <w:left w:val="nil"/>
              <w:bottom w:val="single" w:color="auto" w:sz="4" w:space="0"/>
              <w:right w:val="single" w:color="auto" w:sz="4" w:space="0"/>
            </w:tcBorders>
            <w:noWrap w:val="0"/>
            <w:vAlign w:val="center"/>
          </w:tcPr>
          <w:p w14:paraId="5545F016">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仿宋_GB2312" w:hAnsi="Times New Roman" w:eastAsia="仿宋_GB2312" w:cs="仿宋_GB2312"/>
                <w:color w:val="auto"/>
                <w:kern w:val="2"/>
                <w:sz w:val="24"/>
                <w:szCs w:val="24"/>
                <w:highlight w:val="yellow"/>
                <w:lang w:val="en-US" w:eastAsia="zh-CN" w:bidi="ar"/>
              </w:rPr>
            </w:pPr>
            <w:r>
              <w:rPr>
                <w:rFonts w:hint="eastAsia" w:ascii="仿宋_GB2312" w:hAnsi="Times New Roman" w:eastAsia="仿宋_GB2312" w:cs="仿宋_GB2312"/>
                <w:color w:val="auto"/>
                <w:kern w:val="2"/>
                <w:sz w:val="24"/>
                <w:szCs w:val="24"/>
                <w:lang w:val="en-US" w:eastAsia="zh-CN" w:bidi="ar"/>
              </w:rPr>
              <w:t>业务领域</w:t>
            </w:r>
          </w:p>
        </w:tc>
        <w:tc>
          <w:tcPr>
            <w:tcW w:w="1378" w:type="pct"/>
            <w:tcBorders>
              <w:top w:val="single" w:color="auto" w:sz="4" w:space="0"/>
              <w:left w:val="nil"/>
              <w:bottom w:val="single" w:color="auto" w:sz="4" w:space="0"/>
              <w:right w:val="single" w:color="auto" w:sz="4" w:space="0"/>
            </w:tcBorders>
            <w:noWrap w:val="0"/>
            <w:vAlign w:val="center"/>
          </w:tcPr>
          <w:p w14:paraId="1FB5960B">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仿宋_GB2312" w:hAnsi="Times New Roman" w:eastAsia="仿宋_GB2312" w:cs="仿宋_GB2312"/>
                <w:color w:val="auto"/>
                <w:kern w:val="2"/>
                <w:sz w:val="24"/>
                <w:szCs w:val="24"/>
                <w:highlight w:val="yellow"/>
                <w:lang w:val="en-US" w:eastAsia="zh-CN" w:bidi="ar"/>
              </w:rPr>
            </w:pPr>
            <w:r>
              <w:rPr>
                <w:rFonts w:hint="eastAsia" w:ascii="仿宋_GB2312" w:hAnsi="Times New Roman" w:eastAsia="仿宋_GB2312" w:cs="仿宋_GB2312"/>
                <w:color w:val="auto"/>
                <w:kern w:val="2"/>
                <w:sz w:val="24"/>
                <w:szCs w:val="24"/>
                <w:highlight w:val="none"/>
                <w:lang w:val="en-US" w:eastAsia="zh-CN" w:bidi="ar"/>
              </w:rPr>
              <w:t xml:space="preserve">《中华人民共和国行政许可法》 </w:t>
            </w:r>
          </w:p>
        </w:tc>
        <w:tc>
          <w:tcPr>
            <w:tcW w:w="851" w:type="pct"/>
            <w:tcBorders>
              <w:top w:val="single" w:color="auto" w:sz="4" w:space="0"/>
              <w:left w:val="nil"/>
              <w:bottom w:val="single" w:color="auto" w:sz="4" w:space="0"/>
              <w:right w:val="single" w:color="auto" w:sz="4" w:space="0"/>
            </w:tcBorders>
            <w:noWrap w:val="0"/>
            <w:vAlign w:val="center"/>
          </w:tcPr>
          <w:p w14:paraId="36F0197A">
            <w:pPr>
              <w:keepNext w:val="0"/>
              <w:keepLines w:val="0"/>
              <w:widowControl w:val="0"/>
              <w:suppressLineNumbers w:val="0"/>
              <w:autoSpaceDE w:val="0"/>
              <w:autoSpaceDN/>
              <w:spacing w:before="0" w:beforeAutospacing="0" w:after="0" w:afterAutospacing="0" w:line="30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highlight w:val="none"/>
                <w:lang w:eastAsia="zh-CN"/>
              </w:rPr>
              <w:t>纳入办</w:t>
            </w:r>
            <w:r>
              <w:rPr>
                <w:rFonts w:hint="default" w:ascii="Times New Roman" w:hAnsi="Times New Roman" w:eastAsia="仿宋_GB2312" w:cs="Times New Roman"/>
                <w:color w:val="auto"/>
                <w:kern w:val="2"/>
                <w:sz w:val="24"/>
                <w:szCs w:val="24"/>
                <w:highlight w:val="none"/>
              </w:rPr>
              <w:t>党组会会前学法计划</w:t>
            </w:r>
            <w:r>
              <w:rPr>
                <w:rFonts w:hint="eastAsia" w:ascii="Times New Roman" w:hAnsi="Times New Roman" w:eastAsia="仿宋_GB2312" w:cs="Times New Roman"/>
                <w:color w:val="auto"/>
                <w:kern w:val="2"/>
                <w:sz w:val="24"/>
                <w:szCs w:val="24"/>
                <w:highlight w:val="none"/>
                <w:lang w:eastAsia="zh-CN"/>
              </w:rPr>
              <w:t>。</w:t>
            </w:r>
          </w:p>
        </w:tc>
        <w:tc>
          <w:tcPr>
            <w:tcW w:w="455" w:type="pct"/>
            <w:tcBorders>
              <w:top w:val="single" w:color="auto" w:sz="4" w:space="0"/>
              <w:left w:val="nil"/>
              <w:bottom w:val="single" w:color="auto" w:sz="4" w:space="0"/>
              <w:right w:val="single" w:color="auto" w:sz="4" w:space="0"/>
            </w:tcBorders>
            <w:noWrap w:val="0"/>
            <w:vAlign w:val="center"/>
          </w:tcPr>
          <w:p w14:paraId="42D4924E">
            <w:pPr>
              <w:keepNext w:val="0"/>
              <w:keepLines w:val="0"/>
              <w:widowControl w:val="0"/>
              <w:suppressLineNumbers w:val="0"/>
              <w:autoSpaceDE w:val="0"/>
              <w:autoSpaceDN/>
              <w:spacing w:before="0" w:beforeAutospacing="0" w:after="0" w:afterAutospacing="0"/>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highlight w:val="none"/>
                <w:lang w:eastAsia="zh-CN"/>
              </w:rPr>
              <w:t>办党组成员</w:t>
            </w:r>
          </w:p>
        </w:tc>
        <w:tc>
          <w:tcPr>
            <w:tcW w:w="840" w:type="pct"/>
            <w:tcBorders>
              <w:top w:val="single" w:color="auto" w:sz="4" w:space="0"/>
              <w:left w:val="nil"/>
              <w:bottom w:val="single" w:color="auto" w:sz="4" w:space="0"/>
              <w:right w:val="single" w:color="auto" w:sz="4" w:space="0"/>
            </w:tcBorders>
            <w:noWrap w:val="0"/>
            <w:vAlign w:val="center"/>
          </w:tcPr>
          <w:p w14:paraId="20655F63">
            <w:pPr>
              <w:keepNext w:val="0"/>
              <w:keepLines w:val="0"/>
              <w:widowControl w:val="0"/>
              <w:suppressLineNumbers w:val="0"/>
              <w:autoSpaceDE w:val="0"/>
              <w:autoSpaceDN/>
              <w:spacing w:before="0" w:beforeAutospacing="0" w:after="0" w:afterAutospacing="0" w:line="28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highlight w:val="none"/>
                <w:lang w:eastAsia="zh-CN"/>
              </w:rPr>
              <w:t>抓好领导干部“关键少数”，进一步提升办领导对</w:t>
            </w:r>
            <w:r>
              <w:rPr>
                <w:rFonts w:hint="eastAsia" w:ascii="仿宋_GB2312" w:hAnsi="Times New Roman" w:eastAsia="仿宋_GB2312" w:cs="仿宋_GB2312"/>
                <w:color w:val="auto"/>
                <w:kern w:val="2"/>
                <w:sz w:val="24"/>
                <w:szCs w:val="24"/>
                <w:highlight w:val="none"/>
                <w:lang w:val="en-US" w:eastAsia="zh-CN" w:bidi="ar"/>
              </w:rPr>
              <w:t>《中华人民共和国行政许可法》</w:t>
            </w:r>
            <w:r>
              <w:rPr>
                <w:rFonts w:hint="eastAsia" w:ascii="Times New Roman" w:hAnsi="Times New Roman" w:eastAsia="仿宋_GB2312" w:cs="Times New Roman"/>
                <w:color w:val="auto"/>
                <w:kern w:val="2"/>
                <w:sz w:val="24"/>
                <w:szCs w:val="24"/>
                <w:highlight w:val="none"/>
                <w:lang w:eastAsia="zh-CN"/>
              </w:rPr>
              <w:t>的理解，提高领导干部的法治素养和依法办事能力。</w:t>
            </w:r>
          </w:p>
        </w:tc>
        <w:tc>
          <w:tcPr>
            <w:tcW w:w="484" w:type="pct"/>
            <w:tcBorders>
              <w:top w:val="single" w:color="auto" w:sz="4" w:space="0"/>
              <w:left w:val="nil"/>
              <w:bottom w:val="single" w:color="auto" w:sz="4" w:space="0"/>
              <w:right w:val="single" w:color="auto" w:sz="4" w:space="0"/>
            </w:tcBorders>
            <w:noWrap w:val="0"/>
            <w:vAlign w:val="center"/>
          </w:tcPr>
          <w:p w14:paraId="51D00BC6">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eastAsia="zh-CN"/>
              </w:rPr>
              <w:t>政务服务协调处</w:t>
            </w:r>
          </w:p>
        </w:tc>
      </w:tr>
      <w:tr w14:paraId="5430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1D6ADC2E">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color w:val="auto"/>
                <w:kern w:val="2"/>
                <w:sz w:val="24"/>
                <w:szCs w:val="24"/>
                <w:lang w:val="en-US" w:eastAsia="zh-CN" w:bidi="ar"/>
              </w:rPr>
            </w:pPr>
            <w:r>
              <w:rPr>
                <w:rFonts w:hint="eastAsia" w:ascii="Times New Roman" w:hAnsi="Times New Roman" w:eastAsia="仿宋_GB2312" w:cs="Times New Roman"/>
                <w:color w:val="auto"/>
                <w:kern w:val="2"/>
                <w:sz w:val="24"/>
                <w:szCs w:val="24"/>
                <w:lang w:val="en-US" w:eastAsia="zh-CN" w:bidi="ar"/>
              </w:rPr>
              <w:t>11</w:t>
            </w:r>
          </w:p>
        </w:tc>
        <w:tc>
          <w:tcPr>
            <w:tcW w:w="279" w:type="pct"/>
            <w:vMerge w:val="continue"/>
            <w:tcBorders>
              <w:left w:val="nil"/>
              <w:bottom w:val="single" w:color="auto" w:sz="4" w:space="0"/>
              <w:right w:val="single" w:color="auto" w:sz="4" w:space="0"/>
            </w:tcBorders>
            <w:noWrap w:val="0"/>
            <w:vAlign w:val="center"/>
          </w:tcPr>
          <w:p w14:paraId="5B9C261C">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color w:val="auto"/>
                <w:kern w:val="2"/>
                <w:sz w:val="24"/>
                <w:szCs w:val="24"/>
                <w:lang w:val="en-US" w:eastAsia="zh-CN" w:bidi="ar"/>
              </w:rPr>
            </w:pPr>
          </w:p>
        </w:tc>
        <w:tc>
          <w:tcPr>
            <w:tcW w:w="449" w:type="pct"/>
            <w:tcBorders>
              <w:top w:val="single" w:color="auto" w:sz="4" w:space="0"/>
              <w:left w:val="nil"/>
              <w:bottom w:val="single" w:color="auto" w:sz="4" w:space="0"/>
              <w:right w:val="single" w:color="auto" w:sz="4" w:space="0"/>
            </w:tcBorders>
            <w:noWrap w:val="0"/>
            <w:vAlign w:val="center"/>
          </w:tcPr>
          <w:p w14:paraId="7615133F">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业务领域</w:t>
            </w:r>
          </w:p>
        </w:tc>
        <w:tc>
          <w:tcPr>
            <w:tcW w:w="1378" w:type="pct"/>
            <w:tcBorders>
              <w:top w:val="single" w:color="auto" w:sz="4" w:space="0"/>
              <w:left w:val="nil"/>
              <w:bottom w:val="single" w:color="auto" w:sz="4" w:space="0"/>
              <w:right w:val="single" w:color="auto" w:sz="4" w:space="0"/>
            </w:tcBorders>
            <w:noWrap w:val="0"/>
            <w:vAlign w:val="center"/>
          </w:tcPr>
          <w:p w14:paraId="111F6584">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w:t>
            </w:r>
            <w:r>
              <w:rPr>
                <w:rFonts w:hint="default" w:ascii="仿宋_GB2312" w:hAnsi="Times New Roman" w:eastAsia="仿宋_GB2312" w:cs="仿宋_GB2312"/>
                <w:color w:val="auto"/>
                <w:kern w:val="2"/>
                <w:sz w:val="24"/>
                <w:szCs w:val="24"/>
                <w:lang w:val="en-US" w:eastAsia="zh-CN" w:bidi="ar"/>
              </w:rPr>
              <w:t>信访工作条例</w:t>
            </w:r>
            <w:r>
              <w:rPr>
                <w:rFonts w:hint="eastAsia" w:ascii="仿宋_GB2312" w:hAnsi="Times New Roman" w:eastAsia="仿宋_GB2312" w:cs="仿宋_GB2312"/>
                <w:color w:val="auto"/>
                <w:kern w:val="2"/>
                <w:sz w:val="24"/>
                <w:szCs w:val="24"/>
                <w:lang w:val="en-US" w:eastAsia="zh-CN" w:bidi="ar"/>
              </w:rPr>
              <w:t>》</w:t>
            </w:r>
          </w:p>
        </w:tc>
        <w:tc>
          <w:tcPr>
            <w:tcW w:w="851" w:type="pct"/>
            <w:tcBorders>
              <w:top w:val="single" w:color="auto" w:sz="4" w:space="0"/>
              <w:left w:val="nil"/>
              <w:bottom w:val="single" w:color="auto" w:sz="4" w:space="0"/>
              <w:right w:val="single" w:color="auto" w:sz="4" w:space="0"/>
            </w:tcBorders>
            <w:noWrap w:val="0"/>
            <w:vAlign w:val="center"/>
          </w:tcPr>
          <w:p w14:paraId="122A5EA3">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eastAsia" w:ascii="仿宋_GB2312" w:hAnsi="Times New Roman" w:eastAsia="仿宋_GB2312" w:cs="仿宋_GB2312"/>
                <w:color w:val="auto"/>
                <w:kern w:val="2"/>
                <w:sz w:val="24"/>
                <w:szCs w:val="24"/>
                <w:lang w:val="en-US" w:eastAsia="zh-CN" w:bidi="ar"/>
              </w:rPr>
            </w:pPr>
            <w:r>
              <w:rPr>
                <w:rFonts w:hint="default" w:ascii="Times New Roman" w:hAnsi="Times New Roman" w:eastAsia="仿宋_GB2312" w:cs="Times New Roman"/>
                <w:color w:val="auto"/>
                <w:kern w:val="2"/>
                <w:sz w:val="24"/>
                <w:szCs w:val="24"/>
                <w:highlight w:val="none"/>
              </w:rPr>
              <w:t>依托“天津干部在线学习”平台举办专题培训班</w:t>
            </w:r>
            <w:r>
              <w:rPr>
                <w:rFonts w:hint="eastAsia" w:ascii="Times New Roman" w:hAnsi="Times New Roman" w:eastAsia="仿宋_GB2312" w:cs="Times New Roman"/>
                <w:color w:val="auto"/>
                <w:kern w:val="2"/>
                <w:sz w:val="24"/>
                <w:szCs w:val="24"/>
                <w:highlight w:val="none"/>
                <w:lang w:eastAsia="zh-CN"/>
              </w:rPr>
              <w:t>。</w:t>
            </w:r>
          </w:p>
        </w:tc>
        <w:tc>
          <w:tcPr>
            <w:tcW w:w="455" w:type="pct"/>
            <w:tcBorders>
              <w:top w:val="single" w:color="auto" w:sz="4" w:space="0"/>
              <w:left w:val="nil"/>
              <w:bottom w:val="single" w:color="auto" w:sz="4" w:space="0"/>
              <w:right w:val="single" w:color="auto" w:sz="4" w:space="0"/>
            </w:tcBorders>
            <w:noWrap w:val="0"/>
            <w:vAlign w:val="center"/>
          </w:tcPr>
          <w:p w14:paraId="60F07EE1">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eastAsia"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sz w:val="24"/>
                <w:lang w:bidi="ar"/>
              </w:rPr>
              <w:t>全体干部、</w:t>
            </w:r>
            <w:r>
              <w:rPr>
                <w:rFonts w:hint="eastAsia" w:ascii="仿宋_GB2312" w:hAnsi="Times New Roman" w:eastAsia="仿宋_GB2312" w:cs="仿宋_GB2312"/>
                <w:color w:val="auto"/>
                <w:sz w:val="24"/>
                <w:lang w:eastAsia="zh-CN" w:bidi="ar"/>
              </w:rPr>
              <w:t>直属</w:t>
            </w:r>
            <w:r>
              <w:rPr>
                <w:rFonts w:hint="eastAsia" w:ascii="仿宋_GB2312" w:hAnsi="Times New Roman" w:eastAsia="仿宋_GB2312" w:cs="仿宋_GB2312"/>
                <w:color w:val="auto"/>
                <w:sz w:val="24"/>
                <w:lang w:bidi="ar"/>
              </w:rPr>
              <w:t>事业单位处级以上干部</w:t>
            </w:r>
          </w:p>
        </w:tc>
        <w:tc>
          <w:tcPr>
            <w:tcW w:w="840" w:type="pct"/>
            <w:tcBorders>
              <w:top w:val="single" w:color="auto" w:sz="4" w:space="0"/>
              <w:left w:val="nil"/>
              <w:bottom w:val="single" w:color="auto" w:sz="4" w:space="0"/>
              <w:right w:val="single" w:color="auto" w:sz="4" w:space="0"/>
            </w:tcBorders>
            <w:noWrap w:val="0"/>
            <w:vAlign w:val="center"/>
          </w:tcPr>
          <w:p w14:paraId="5F2F88A8">
            <w:pPr>
              <w:keepNext w:val="0"/>
              <w:keepLines w:val="0"/>
              <w:widowControl w:val="0"/>
              <w:suppressLineNumbers w:val="0"/>
              <w:autoSpaceDE w:val="0"/>
              <w:autoSpaceDN/>
              <w:spacing w:before="0" w:beforeAutospacing="0" w:after="0" w:afterAutospacing="0" w:line="280" w:lineRule="exact"/>
              <w:ind w:left="0" w:leftChars="0" w:right="0" w:rightChars="0"/>
              <w:jc w:val="both"/>
              <w:rPr>
                <w:rFonts w:hint="eastAsia"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sz w:val="24"/>
                <w:lang w:bidi="ar"/>
              </w:rPr>
              <w:t>推动习近平总书记关于加强和改进人民信访工作的重要思想宣传走深走实，引导</w:t>
            </w:r>
            <w:r>
              <w:rPr>
                <w:rFonts w:hint="eastAsia" w:ascii="仿宋_GB2312" w:hAnsi="Times New Roman" w:eastAsia="仿宋_GB2312" w:cs="仿宋_GB2312"/>
                <w:color w:val="auto"/>
                <w:sz w:val="24"/>
                <w:lang w:eastAsia="zh-CN" w:bidi="ar"/>
              </w:rPr>
              <w:t>全体</w:t>
            </w:r>
            <w:r>
              <w:rPr>
                <w:rFonts w:hint="eastAsia" w:ascii="仿宋_GB2312" w:hAnsi="Times New Roman" w:eastAsia="仿宋_GB2312" w:cs="仿宋_GB2312"/>
                <w:color w:val="auto"/>
                <w:sz w:val="24"/>
                <w:lang w:bidi="ar"/>
              </w:rPr>
              <w:t>干部深刻认识信访工作的政治性和人民性，切实把党的领导贯彻到信访工作的各方面、全过程，更好地履行为民解难、为党分忧的政治责任。</w:t>
            </w:r>
          </w:p>
        </w:tc>
        <w:tc>
          <w:tcPr>
            <w:tcW w:w="484" w:type="pct"/>
            <w:tcBorders>
              <w:top w:val="single" w:color="auto" w:sz="4" w:space="0"/>
              <w:left w:val="nil"/>
              <w:bottom w:val="single" w:color="auto" w:sz="4" w:space="0"/>
              <w:right w:val="single" w:color="auto" w:sz="4" w:space="0"/>
            </w:tcBorders>
            <w:noWrap w:val="0"/>
            <w:vAlign w:val="center"/>
          </w:tcPr>
          <w:p w14:paraId="40895ACB">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eastAsia"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综合处</w:t>
            </w:r>
          </w:p>
        </w:tc>
      </w:tr>
      <w:tr w14:paraId="4016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0BF11DA0">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lang w:val="en-US"/>
              </w:rPr>
            </w:pPr>
            <w:r>
              <w:rPr>
                <w:rFonts w:hint="eastAsia" w:ascii="Times New Roman" w:hAnsi="Times New Roman" w:eastAsia="仿宋_GB2312" w:cs="Times New Roman"/>
                <w:color w:val="auto"/>
                <w:kern w:val="2"/>
                <w:sz w:val="24"/>
                <w:szCs w:val="24"/>
                <w:lang w:val="en-US" w:eastAsia="zh-CN" w:bidi="ar"/>
              </w:rPr>
              <w:t>12</w:t>
            </w:r>
          </w:p>
        </w:tc>
        <w:tc>
          <w:tcPr>
            <w:tcW w:w="279" w:type="pct"/>
            <w:vMerge w:val="restart"/>
            <w:tcBorders>
              <w:top w:val="single" w:color="auto" w:sz="4" w:space="0"/>
              <w:left w:val="single" w:color="auto" w:sz="4" w:space="0"/>
              <w:right w:val="single" w:color="auto" w:sz="4" w:space="0"/>
            </w:tcBorders>
            <w:noWrap w:val="0"/>
            <w:vAlign w:val="center"/>
          </w:tcPr>
          <w:p w14:paraId="4AA8D30E">
            <w:pPr>
              <w:keepNext w:val="0"/>
              <w:keepLines w:val="0"/>
              <w:widowControl w:val="0"/>
              <w:suppressLineNumbers w:val="0"/>
              <w:autoSpaceDE w:val="0"/>
              <w:autoSpaceDN/>
              <w:spacing w:before="0" w:beforeAutospacing="0" w:after="0" w:afterAutospacing="0"/>
              <w:ind w:left="0" w:leftChars="0" w:right="0" w:rightChars="0"/>
              <w:jc w:val="center"/>
              <w:rPr>
                <w:rFonts w:hint="default" w:ascii="仿宋_GB2312" w:hAnsi="Times New Roman" w:eastAsia="仿宋_GB2312" w:cs="仿宋_GB2312"/>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6</w:t>
            </w:r>
            <w:r>
              <w:rPr>
                <w:rFonts w:hint="eastAsia" w:ascii="仿宋_GB2312" w:hAnsi="Times New Roman" w:eastAsia="仿宋_GB2312" w:cs="仿宋_GB2312"/>
                <w:color w:val="auto"/>
                <w:kern w:val="2"/>
                <w:sz w:val="24"/>
                <w:szCs w:val="24"/>
                <w:lang w:val="en-US" w:eastAsia="zh-CN" w:bidi="ar"/>
              </w:rPr>
              <w:t>月</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070C3AC2">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业务领域</w:t>
            </w:r>
          </w:p>
        </w:tc>
        <w:tc>
          <w:tcPr>
            <w:tcW w:w="1378" w:type="pct"/>
            <w:tcBorders>
              <w:top w:val="single" w:color="auto" w:sz="4" w:space="0"/>
              <w:left w:val="single" w:color="auto" w:sz="4" w:space="0"/>
              <w:bottom w:val="single" w:color="auto" w:sz="4" w:space="0"/>
              <w:right w:val="single" w:color="auto" w:sz="4" w:space="0"/>
            </w:tcBorders>
            <w:noWrap w:val="0"/>
            <w:vAlign w:val="center"/>
          </w:tcPr>
          <w:p w14:paraId="04EFA5F6">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仿宋_GB2312" w:hAnsi="Times New Roman" w:eastAsia="仿宋_GB2312" w:cs="仿宋_GB2312"/>
                <w:color w:val="auto"/>
                <w:kern w:val="2"/>
                <w:sz w:val="24"/>
                <w:szCs w:val="24"/>
                <w:lang w:val="en-US" w:eastAsia="zh-CN" w:bidi="ar"/>
              </w:rPr>
            </w:pPr>
            <w:r>
              <w:rPr>
                <w:rFonts w:hint="default" w:ascii="仿宋_GB2312" w:hAnsi="Times New Roman" w:eastAsia="仿宋_GB2312" w:cs="仿宋_GB2312"/>
                <w:color w:val="auto"/>
                <w:kern w:val="2"/>
                <w:sz w:val="24"/>
                <w:szCs w:val="24"/>
                <w:lang w:val="en-US" w:eastAsia="zh-CN" w:bidi="ar"/>
              </w:rPr>
              <w:t>《中华人民共和国政府采购法》</w:t>
            </w:r>
            <w:r>
              <w:rPr>
                <w:rFonts w:hint="eastAsia" w:ascii="仿宋_GB2312" w:hAnsi="Times New Roman" w:eastAsia="仿宋_GB2312" w:cs="仿宋_GB2312"/>
                <w:color w:val="auto"/>
                <w:kern w:val="2"/>
                <w:sz w:val="24"/>
                <w:szCs w:val="24"/>
                <w:lang w:val="en-US" w:eastAsia="zh-CN" w:bidi="ar"/>
              </w:rPr>
              <w:t xml:space="preserve">         </w:t>
            </w:r>
            <w:r>
              <w:rPr>
                <w:rFonts w:hint="default" w:ascii="仿宋_GB2312" w:hAnsi="Times New Roman" w:eastAsia="仿宋_GB2312" w:cs="仿宋_GB2312"/>
                <w:color w:val="auto"/>
                <w:kern w:val="2"/>
                <w:sz w:val="24"/>
                <w:szCs w:val="24"/>
                <w:lang w:val="en-US" w:eastAsia="zh-CN" w:bidi="ar"/>
              </w:rPr>
              <w:t>《中华人民共和国招标投标法》</w:t>
            </w:r>
            <w:r>
              <w:rPr>
                <w:rFonts w:hint="eastAsia" w:ascii="仿宋_GB2312" w:hAnsi="Times New Roman" w:eastAsia="仿宋_GB2312" w:cs="仿宋_GB2312"/>
                <w:color w:val="auto"/>
                <w:kern w:val="2"/>
                <w:sz w:val="24"/>
                <w:szCs w:val="24"/>
                <w:lang w:val="en-US" w:eastAsia="zh-CN" w:bidi="ar"/>
              </w:rPr>
              <w:t xml:space="preserve">                 《招</w:t>
            </w:r>
            <w:r>
              <w:rPr>
                <w:rFonts w:hint="eastAsia" w:ascii="仿宋_GB2312" w:hAnsi="Times New Roman" w:eastAsia="仿宋_GB2312" w:cs="仿宋_GB2312"/>
                <w:color w:val="auto"/>
                <w:kern w:val="2"/>
                <w:sz w:val="24"/>
                <w:szCs w:val="24"/>
                <w:shd w:val="clear" w:color="auto" w:fill="auto"/>
                <w:lang w:val="en-US" w:eastAsia="zh-CN" w:bidi="ar"/>
              </w:rPr>
              <w:t>标</w:t>
            </w:r>
            <w:r>
              <w:rPr>
                <w:rFonts w:hint="eastAsia" w:ascii="仿宋_GB2312" w:hAnsi="Times New Roman" w:eastAsia="仿宋_GB2312" w:cs="仿宋_GB2312"/>
                <w:color w:val="auto"/>
                <w:kern w:val="2"/>
                <w:sz w:val="24"/>
                <w:szCs w:val="24"/>
                <w:lang w:val="en-US" w:eastAsia="zh-CN" w:bidi="ar"/>
              </w:rPr>
              <w:t>投标领域公平竞争审查规则》</w:t>
            </w:r>
          </w:p>
        </w:tc>
        <w:tc>
          <w:tcPr>
            <w:tcW w:w="851" w:type="pct"/>
            <w:tcBorders>
              <w:top w:val="single" w:color="auto" w:sz="4" w:space="0"/>
              <w:left w:val="nil"/>
              <w:bottom w:val="single" w:color="auto" w:sz="4" w:space="0"/>
              <w:right w:val="single" w:color="auto" w:sz="4" w:space="0"/>
            </w:tcBorders>
            <w:noWrap w:val="0"/>
            <w:vAlign w:val="center"/>
          </w:tcPr>
          <w:p w14:paraId="17E44416">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default"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纳入支部</w:t>
            </w:r>
            <w:r>
              <w:rPr>
                <w:rFonts w:hint="default" w:ascii="仿宋_GB2312" w:hAnsi="Times New Roman" w:eastAsia="仿宋_GB2312" w:cs="仿宋_GB2312"/>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三会一课</w:t>
            </w:r>
            <w:r>
              <w:rPr>
                <w:rFonts w:hint="default" w:ascii="仿宋_GB2312" w:hAnsi="Times New Roman" w:eastAsia="仿宋_GB2312" w:cs="仿宋_GB2312"/>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学习内容，组织党员干部深入学习。</w:t>
            </w:r>
          </w:p>
        </w:tc>
        <w:tc>
          <w:tcPr>
            <w:tcW w:w="455" w:type="pct"/>
            <w:tcBorders>
              <w:top w:val="single" w:color="auto" w:sz="4" w:space="0"/>
              <w:left w:val="nil"/>
              <w:bottom w:val="single" w:color="auto" w:sz="4" w:space="0"/>
              <w:right w:val="single" w:color="auto" w:sz="4" w:space="0"/>
            </w:tcBorders>
            <w:noWrap w:val="0"/>
            <w:vAlign w:val="center"/>
          </w:tcPr>
          <w:p w14:paraId="131FCDCB">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全体党员干部</w:t>
            </w:r>
          </w:p>
        </w:tc>
        <w:tc>
          <w:tcPr>
            <w:tcW w:w="840" w:type="pct"/>
            <w:tcBorders>
              <w:top w:val="single" w:color="auto" w:sz="4" w:space="0"/>
              <w:left w:val="nil"/>
              <w:bottom w:val="single" w:color="auto" w:sz="4" w:space="0"/>
              <w:right w:val="single" w:color="auto" w:sz="4" w:space="0"/>
            </w:tcBorders>
            <w:noWrap w:val="0"/>
            <w:vAlign w:val="center"/>
          </w:tcPr>
          <w:p w14:paraId="5E251BB3">
            <w:pPr>
              <w:keepNext w:val="0"/>
              <w:keepLines w:val="0"/>
              <w:widowControl w:val="0"/>
              <w:suppressLineNumbers w:val="0"/>
              <w:autoSpaceDE w:val="0"/>
              <w:autoSpaceDN/>
              <w:spacing w:before="0" w:beforeAutospacing="0" w:after="0" w:afterAutospacing="0" w:line="280" w:lineRule="exact"/>
              <w:ind w:left="0" w:right="0"/>
              <w:jc w:val="both"/>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rPr>
              <w:t>进一步宣传招标采购法律规章，</w:t>
            </w:r>
            <w:r>
              <w:rPr>
                <w:rFonts w:hint="eastAsia" w:ascii="Times New Roman" w:hAnsi="Times New Roman" w:eastAsia="仿宋_GB2312" w:cs="Times New Roman"/>
                <w:color w:val="auto"/>
                <w:kern w:val="2"/>
                <w:sz w:val="24"/>
                <w:szCs w:val="24"/>
                <w:lang w:eastAsia="zh-CN"/>
              </w:rPr>
              <w:t>增强党员干部廉洁自律意识，</w:t>
            </w:r>
            <w:r>
              <w:rPr>
                <w:rFonts w:hint="eastAsia" w:ascii="Times New Roman" w:hAnsi="Times New Roman" w:eastAsia="仿宋_GB2312" w:cs="Times New Roman"/>
                <w:color w:val="auto"/>
                <w:kern w:val="2"/>
                <w:sz w:val="24"/>
                <w:szCs w:val="24"/>
                <w:lang w:val="en-US" w:eastAsia="zh-CN"/>
              </w:rPr>
              <w:t>提高公平竞争意识，规范招标采购行为，</w:t>
            </w:r>
            <w:r>
              <w:rPr>
                <w:rFonts w:hint="eastAsia" w:ascii="Times New Roman" w:hAnsi="Times New Roman" w:eastAsia="仿宋_GB2312" w:cs="Times New Roman"/>
                <w:color w:val="auto"/>
                <w:kern w:val="2"/>
                <w:sz w:val="24"/>
                <w:szCs w:val="24"/>
                <w:lang w:eastAsia="zh-CN"/>
              </w:rPr>
              <w:t>维护公共资源交易的公信力</w:t>
            </w:r>
            <w:r>
              <w:rPr>
                <w:rFonts w:hint="eastAsia" w:ascii="Times New Roman" w:hAnsi="Times New Roman" w:eastAsia="仿宋_GB2312" w:cs="Times New Roman"/>
                <w:color w:val="auto"/>
                <w:kern w:val="2"/>
                <w:sz w:val="24"/>
                <w:szCs w:val="24"/>
                <w:lang w:val="en-US" w:eastAsia="zh-CN"/>
              </w:rPr>
              <w:t>。</w:t>
            </w:r>
          </w:p>
        </w:tc>
        <w:tc>
          <w:tcPr>
            <w:tcW w:w="484" w:type="pct"/>
            <w:tcBorders>
              <w:top w:val="single" w:color="auto" w:sz="4" w:space="0"/>
              <w:left w:val="nil"/>
              <w:bottom w:val="single" w:color="auto" w:sz="4" w:space="0"/>
              <w:right w:val="single" w:color="auto" w:sz="4" w:space="0"/>
            </w:tcBorders>
            <w:noWrap w:val="0"/>
            <w:vAlign w:val="center"/>
          </w:tcPr>
          <w:p w14:paraId="79114D25">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公共资源交易服务管理处、公共资源交易中心</w:t>
            </w:r>
          </w:p>
        </w:tc>
      </w:tr>
      <w:tr w14:paraId="06A3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2278F4AD">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lang w:val="en-US" w:eastAsia="zh-CN" w:bidi="ar"/>
              </w:rPr>
            </w:pPr>
            <w:r>
              <w:rPr>
                <w:rFonts w:hint="eastAsia" w:ascii="Times New Roman" w:hAnsi="Times New Roman" w:eastAsia="仿宋_GB2312" w:cs="Times New Roman"/>
                <w:color w:val="auto"/>
                <w:kern w:val="2"/>
                <w:sz w:val="24"/>
                <w:szCs w:val="24"/>
                <w:lang w:val="en-US" w:eastAsia="zh-CN" w:bidi="ar"/>
              </w:rPr>
              <w:t>13</w:t>
            </w:r>
          </w:p>
        </w:tc>
        <w:tc>
          <w:tcPr>
            <w:tcW w:w="279" w:type="pct"/>
            <w:vMerge w:val="continue"/>
            <w:tcBorders>
              <w:left w:val="single" w:color="auto" w:sz="4" w:space="0"/>
              <w:right w:val="single" w:color="auto" w:sz="4" w:space="0"/>
            </w:tcBorders>
            <w:noWrap w:val="0"/>
            <w:vAlign w:val="center"/>
          </w:tcPr>
          <w:p w14:paraId="7C7661A6">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color w:val="auto"/>
                <w:kern w:val="2"/>
                <w:sz w:val="24"/>
                <w:szCs w:val="24"/>
                <w:lang w:val="en-US" w:eastAsia="zh-CN" w:bidi="ar-SA"/>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577B260">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业务领域</w:t>
            </w:r>
          </w:p>
        </w:tc>
        <w:tc>
          <w:tcPr>
            <w:tcW w:w="1378" w:type="pct"/>
            <w:tcBorders>
              <w:top w:val="single" w:color="auto" w:sz="4" w:space="0"/>
              <w:left w:val="single" w:color="auto" w:sz="4" w:space="0"/>
              <w:bottom w:val="single" w:color="auto" w:sz="4" w:space="0"/>
              <w:right w:val="single" w:color="auto" w:sz="4" w:space="0"/>
            </w:tcBorders>
            <w:noWrap w:val="0"/>
            <w:vAlign w:val="center"/>
          </w:tcPr>
          <w:p w14:paraId="6F83DC4A">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《天津市安全生产条例》</w:t>
            </w:r>
          </w:p>
        </w:tc>
        <w:tc>
          <w:tcPr>
            <w:tcW w:w="851" w:type="pct"/>
            <w:tcBorders>
              <w:top w:val="single" w:color="auto" w:sz="4" w:space="0"/>
              <w:left w:val="nil"/>
              <w:bottom w:val="single" w:color="auto" w:sz="4" w:space="0"/>
              <w:right w:val="single" w:color="auto" w:sz="4" w:space="0"/>
            </w:tcBorders>
            <w:noWrap w:val="0"/>
            <w:vAlign w:val="center"/>
          </w:tcPr>
          <w:p w14:paraId="2F18CDEB">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举办安全生产工作分析会议，对《</w:t>
            </w:r>
            <w:r>
              <w:rPr>
                <w:rFonts w:hint="eastAsia" w:ascii="仿宋_GB2312" w:hAnsi="Times New Roman" w:eastAsia="仿宋_GB2312" w:cs="仿宋_GB2312"/>
                <w:color w:val="auto"/>
                <w:kern w:val="2"/>
                <w:sz w:val="24"/>
                <w:szCs w:val="24"/>
                <w:lang w:val="en-US" w:eastAsia="zh-CN" w:bidi="ar"/>
              </w:rPr>
              <w:t>天津市安全生产</w:t>
            </w:r>
            <w:r>
              <w:rPr>
                <w:rFonts w:hint="eastAsia" w:ascii="Times New Roman" w:hAnsi="Times New Roman" w:eastAsia="仿宋_GB2312" w:cs="Times New Roman"/>
                <w:color w:val="auto"/>
                <w:kern w:val="2"/>
                <w:sz w:val="24"/>
                <w:szCs w:val="24"/>
                <w:lang w:val="en-US" w:eastAsia="zh-CN" w:bidi="ar-SA"/>
              </w:rPr>
              <w:t>条例》进行领学和解读；在宣传栏和电子屏进行宣传。</w:t>
            </w:r>
          </w:p>
        </w:tc>
        <w:tc>
          <w:tcPr>
            <w:tcW w:w="455" w:type="pct"/>
            <w:tcBorders>
              <w:top w:val="single" w:color="auto" w:sz="4" w:space="0"/>
              <w:left w:val="nil"/>
              <w:bottom w:val="single" w:color="auto" w:sz="4" w:space="0"/>
              <w:right w:val="single" w:color="auto" w:sz="4" w:space="0"/>
            </w:tcBorders>
            <w:noWrap w:val="0"/>
            <w:vAlign w:val="center"/>
          </w:tcPr>
          <w:p w14:paraId="7845A0E8">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全体干部、办事群众</w:t>
            </w:r>
          </w:p>
        </w:tc>
        <w:tc>
          <w:tcPr>
            <w:tcW w:w="840" w:type="pct"/>
            <w:tcBorders>
              <w:top w:val="single" w:color="auto" w:sz="4" w:space="0"/>
              <w:left w:val="nil"/>
              <w:bottom w:val="single" w:color="auto" w:sz="4" w:space="0"/>
              <w:right w:val="single" w:color="auto" w:sz="4" w:space="0"/>
            </w:tcBorders>
            <w:noWrap w:val="0"/>
            <w:vAlign w:val="center"/>
          </w:tcPr>
          <w:p w14:paraId="4F874419">
            <w:pPr>
              <w:keepNext w:val="0"/>
              <w:keepLines w:val="0"/>
              <w:widowControl w:val="0"/>
              <w:suppressLineNumbers w:val="0"/>
              <w:autoSpaceDE w:val="0"/>
              <w:autoSpaceDN/>
              <w:spacing w:before="0" w:beforeAutospacing="0" w:after="0" w:afterAutospacing="0" w:line="28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进一步加强对</w:t>
            </w:r>
            <w:r>
              <w:rPr>
                <w:rFonts w:hint="eastAsia" w:ascii="仿宋_GB2312" w:hAnsi="Times New Roman" w:eastAsia="仿宋_GB2312" w:cs="仿宋_GB2312"/>
                <w:color w:val="auto"/>
                <w:kern w:val="2"/>
                <w:sz w:val="24"/>
                <w:szCs w:val="24"/>
                <w:lang w:val="en-US" w:eastAsia="zh-CN" w:bidi="ar"/>
              </w:rPr>
              <w:t>《天津市安全生产条例》</w:t>
            </w:r>
            <w:r>
              <w:rPr>
                <w:rFonts w:hint="eastAsia" w:ascii="Times New Roman" w:hAnsi="Times New Roman" w:eastAsia="仿宋_GB2312" w:cs="Times New Roman"/>
                <w:color w:val="auto"/>
                <w:kern w:val="2"/>
                <w:sz w:val="24"/>
                <w:szCs w:val="24"/>
                <w:lang w:val="en-US" w:eastAsia="zh-CN" w:bidi="ar-SA"/>
              </w:rPr>
              <w:t>的宣贯工作，形成人人讲安全的良好氛围。</w:t>
            </w:r>
          </w:p>
        </w:tc>
        <w:tc>
          <w:tcPr>
            <w:tcW w:w="484" w:type="pct"/>
            <w:tcBorders>
              <w:top w:val="single" w:color="auto" w:sz="4" w:space="0"/>
              <w:left w:val="nil"/>
              <w:bottom w:val="single" w:color="auto" w:sz="4" w:space="0"/>
              <w:right w:val="single" w:color="auto" w:sz="4" w:space="0"/>
            </w:tcBorders>
            <w:noWrap w:val="0"/>
            <w:vAlign w:val="center"/>
          </w:tcPr>
          <w:p w14:paraId="62703C12">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运行保障处</w:t>
            </w:r>
          </w:p>
        </w:tc>
      </w:tr>
      <w:tr w14:paraId="63B8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5D0AC15C">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Times New Roman" w:hAnsi="Times New Roman" w:eastAsia="仿宋_GB2312" w:cs="Times New Roman"/>
                <w:color w:val="auto"/>
                <w:kern w:val="2"/>
                <w:sz w:val="24"/>
                <w:szCs w:val="24"/>
                <w:lang w:val="en-US" w:eastAsia="zh-CN" w:bidi="ar"/>
              </w:rPr>
            </w:pPr>
            <w:r>
              <w:rPr>
                <w:rFonts w:hint="eastAsia" w:ascii="Times New Roman" w:hAnsi="Times New Roman" w:eastAsia="仿宋_GB2312" w:cs="Times New Roman"/>
                <w:color w:val="auto"/>
                <w:kern w:val="2"/>
                <w:sz w:val="24"/>
                <w:szCs w:val="24"/>
                <w:lang w:val="en-US" w:eastAsia="zh-CN" w:bidi="ar"/>
              </w:rPr>
              <w:t>14</w:t>
            </w:r>
          </w:p>
        </w:tc>
        <w:tc>
          <w:tcPr>
            <w:tcW w:w="279" w:type="pct"/>
            <w:vMerge w:val="continue"/>
            <w:tcBorders>
              <w:left w:val="single" w:color="auto" w:sz="4" w:space="0"/>
              <w:bottom w:val="single" w:color="auto" w:sz="4" w:space="0"/>
              <w:right w:val="single" w:color="auto" w:sz="4" w:space="0"/>
            </w:tcBorders>
            <w:noWrap w:val="0"/>
            <w:vAlign w:val="center"/>
          </w:tcPr>
          <w:p w14:paraId="463CA0F3">
            <w:pPr>
              <w:keepNext w:val="0"/>
              <w:keepLines w:val="0"/>
              <w:widowControl w:val="0"/>
              <w:suppressLineNumbers w:val="0"/>
              <w:autoSpaceDE w:val="0"/>
              <w:autoSpaceDN/>
              <w:spacing w:before="0" w:beforeAutospacing="0" w:after="0" w:afterAutospacing="0"/>
              <w:ind w:left="0" w:leftChars="0" w:right="0" w:rightChars="0"/>
              <w:jc w:val="center"/>
              <w:rPr>
                <w:rFonts w:hint="default" w:ascii="仿宋_GB2312" w:hAnsi="Times New Roman" w:eastAsia="仿宋_GB2312" w:cs="仿宋_GB2312"/>
                <w:color w:val="auto"/>
                <w:kern w:val="2"/>
                <w:sz w:val="24"/>
                <w:szCs w:val="24"/>
                <w:lang w:val="en-US" w:eastAsia="zh-CN" w:bidi="ar"/>
              </w:rPr>
            </w:pPr>
          </w:p>
        </w:tc>
        <w:tc>
          <w:tcPr>
            <w:tcW w:w="449" w:type="pct"/>
            <w:tcBorders>
              <w:top w:val="single" w:color="auto" w:sz="4" w:space="0"/>
              <w:left w:val="nil"/>
              <w:bottom w:val="single" w:color="auto" w:sz="4" w:space="0"/>
              <w:right w:val="single" w:color="auto" w:sz="4" w:space="0"/>
            </w:tcBorders>
            <w:noWrap w:val="0"/>
            <w:vAlign w:val="center"/>
          </w:tcPr>
          <w:p w14:paraId="784411B5">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业务领域</w:t>
            </w:r>
          </w:p>
        </w:tc>
        <w:tc>
          <w:tcPr>
            <w:tcW w:w="1378" w:type="pct"/>
            <w:tcBorders>
              <w:top w:val="single" w:color="auto" w:sz="4" w:space="0"/>
              <w:left w:val="nil"/>
              <w:bottom w:val="single" w:color="auto" w:sz="4" w:space="0"/>
              <w:right w:val="single" w:color="auto" w:sz="4" w:space="0"/>
            </w:tcBorders>
            <w:noWrap w:val="0"/>
            <w:vAlign w:val="center"/>
          </w:tcPr>
          <w:p w14:paraId="48F88E3D">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w:t>
            </w:r>
            <w:r>
              <w:rPr>
                <w:rFonts w:hint="default" w:ascii="仿宋_GB2312" w:hAnsi="Times New Roman" w:eastAsia="仿宋_GB2312" w:cs="仿宋_GB2312"/>
                <w:color w:val="auto"/>
                <w:kern w:val="2"/>
                <w:sz w:val="24"/>
                <w:szCs w:val="24"/>
                <w:lang w:val="en-US" w:eastAsia="zh-CN" w:bidi="ar"/>
              </w:rPr>
              <w:t>机关档案管理规定</w:t>
            </w:r>
            <w:r>
              <w:rPr>
                <w:rFonts w:hint="eastAsia" w:ascii="仿宋_GB2312" w:hAnsi="Times New Roman" w:eastAsia="仿宋_GB2312" w:cs="仿宋_GB2312"/>
                <w:color w:val="auto"/>
                <w:kern w:val="2"/>
                <w:sz w:val="24"/>
                <w:szCs w:val="24"/>
                <w:lang w:val="en-US" w:eastAsia="zh-CN" w:bidi="ar"/>
              </w:rPr>
              <w:t>》</w:t>
            </w:r>
          </w:p>
        </w:tc>
        <w:tc>
          <w:tcPr>
            <w:tcW w:w="851" w:type="pct"/>
            <w:tcBorders>
              <w:top w:val="single" w:color="auto" w:sz="4" w:space="0"/>
              <w:left w:val="nil"/>
              <w:bottom w:val="single" w:color="auto" w:sz="4" w:space="0"/>
              <w:right w:val="single" w:color="auto" w:sz="4" w:space="0"/>
            </w:tcBorders>
            <w:noWrap w:val="0"/>
            <w:vAlign w:val="center"/>
          </w:tcPr>
          <w:p w14:paraId="2CAF721C">
            <w:pPr>
              <w:keepNext w:val="0"/>
              <w:keepLines w:val="0"/>
              <w:widowControl w:val="0"/>
              <w:suppressLineNumbers w:val="0"/>
              <w:autoSpaceDE w:val="0"/>
              <w:autoSpaceDN/>
              <w:spacing w:before="0" w:beforeAutospacing="0" w:after="0" w:afterAutospacing="0" w:line="280" w:lineRule="exact"/>
              <w:ind w:left="0" w:leftChars="0" w:right="0" w:rightChars="0"/>
              <w:jc w:val="both"/>
              <w:rPr>
                <w:rFonts w:hint="eastAsia"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sz w:val="24"/>
                <w:lang w:bidi="ar"/>
              </w:rPr>
              <w:t>运用</w:t>
            </w:r>
            <w:r>
              <w:rPr>
                <w:rFonts w:hint="eastAsia" w:ascii="仿宋_GB2312" w:hAnsi="Times New Roman" w:eastAsia="仿宋_GB2312" w:cs="仿宋_GB2312"/>
                <w:color w:val="auto"/>
                <w:sz w:val="24"/>
                <w:lang w:eastAsia="zh-CN" w:bidi="ar"/>
              </w:rPr>
              <w:t>“</w:t>
            </w:r>
            <w:r>
              <w:rPr>
                <w:rFonts w:hint="eastAsia" w:ascii="仿宋_GB2312" w:hAnsi="Times New Roman" w:eastAsia="仿宋_GB2312" w:cs="仿宋_GB2312"/>
                <w:color w:val="auto"/>
                <w:sz w:val="24"/>
                <w:lang w:bidi="ar"/>
              </w:rPr>
              <w:t>天津干部在线平台</w:t>
            </w:r>
            <w:r>
              <w:rPr>
                <w:rFonts w:hint="eastAsia" w:ascii="仿宋_GB2312" w:hAnsi="Times New Roman" w:eastAsia="仿宋_GB2312" w:cs="仿宋_GB2312"/>
                <w:color w:val="auto"/>
                <w:sz w:val="24"/>
                <w:lang w:eastAsia="zh-CN" w:bidi="ar"/>
              </w:rPr>
              <w:t>”</w:t>
            </w:r>
            <w:r>
              <w:rPr>
                <w:rFonts w:hint="eastAsia" w:ascii="仿宋_GB2312" w:hAnsi="Times New Roman" w:eastAsia="仿宋_GB2312" w:cs="仿宋_GB2312"/>
                <w:color w:val="auto"/>
                <w:sz w:val="24"/>
                <w:lang w:bidi="ar"/>
              </w:rPr>
              <w:t>开展网络培训</w:t>
            </w:r>
            <w:r>
              <w:rPr>
                <w:rFonts w:hint="eastAsia" w:ascii="仿宋_GB2312" w:hAnsi="Times New Roman" w:eastAsia="仿宋_GB2312" w:cs="仿宋_GB2312"/>
                <w:color w:val="auto"/>
                <w:sz w:val="24"/>
                <w:lang w:eastAsia="zh-CN" w:bidi="ar"/>
              </w:rPr>
              <w:t>，组织档案宣传相关活动。</w:t>
            </w:r>
          </w:p>
        </w:tc>
        <w:tc>
          <w:tcPr>
            <w:tcW w:w="455" w:type="pct"/>
            <w:tcBorders>
              <w:top w:val="single" w:color="auto" w:sz="4" w:space="0"/>
              <w:left w:val="nil"/>
              <w:bottom w:val="single" w:color="auto" w:sz="4" w:space="0"/>
              <w:right w:val="single" w:color="auto" w:sz="4" w:space="0"/>
            </w:tcBorders>
            <w:noWrap w:val="0"/>
            <w:vAlign w:val="center"/>
          </w:tcPr>
          <w:p w14:paraId="4D4DE2C7">
            <w:pPr>
              <w:keepNext w:val="0"/>
              <w:keepLines w:val="0"/>
              <w:widowControl w:val="0"/>
              <w:suppressLineNumbers w:val="0"/>
              <w:autoSpaceDE w:val="0"/>
              <w:autoSpaceDN/>
              <w:spacing w:before="0" w:beforeAutospacing="0" w:after="0" w:afterAutospacing="0" w:line="280" w:lineRule="exact"/>
              <w:ind w:left="0" w:leftChars="0" w:right="0" w:rightChars="0"/>
              <w:jc w:val="both"/>
              <w:rPr>
                <w:rFonts w:hint="eastAsia"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sz w:val="24"/>
                <w:lang w:bidi="ar"/>
              </w:rPr>
              <w:t>全体干部、</w:t>
            </w:r>
            <w:r>
              <w:rPr>
                <w:rFonts w:hint="eastAsia" w:ascii="仿宋_GB2312" w:hAnsi="Times New Roman" w:eastAsia="仿宋_GB2312" w:cs="仿宋_GB2312"/>
                <w:color w:val="auto"/>
                <w:sz w:val="24"/>
                <w:lang w:eastAsia="zh-CN" w:bidi="ar"/>
              </w:rPr>
              <w:t>直</w:t>
            </w:r>
            <w:r>
              <w:rPr>
                <w:rFonts w:hint="eastAsia" w:ascii="仿宋_GB2312" w:hAnsi="Times New Roman" w:eastAsia="仿宋_GB2312" w:cs="仿宋_GB2312"/>
                <w:color w:val="auto"/>
                <w:sz w:val="24"/>
                <w:lang w:bidi="ar"/>
              </w:rPr>
              <w:t>属事业单位处级以上干部</w:t>
            </w:r>
          </w:p>
        </w:tc>
        <w:tc>
          <w:tcPr>
            <w:tcW w:w="840" w:type="pct"/>
            <w:tcBorders>
              <w:top w:val="single" w:color="auto" w:sz="4" w:space="0"/>
              <w:left w:val="nil"/>
              <w:bottom w:val="single" w:color="auto" w:sz="4" w:space="0"/>
              <w:right w:val="single" w:color="auto" w:sz="4" w:space="0"/>
            </w:tcBorders>
            <w:noWrap w:val="0"/>
            <w:vAlign w:val="center"/>
          </w:tcPr>
          <w:p w14:paraId="04010B89">
            <w:pPr>
              <w:keepNext w:val="0"/>
              <w:keepLines w:val="0"/>
              <w:widowControl w:val="0"/>
              <w:suppressLineNumbers w:val="0"/>
              <w:autoSpaceDE w:val="0"/>
              <w:autoSpaceDN/>
              <w:spacing w:before="0" w:beforeAutospacing="0" w:after="0" w:afterAutospacing="0" w:line="280" w:lineRule="exact"/>
              <w:ind w:left="0" w:leftChars="0" w:right="0" w:rightChars="0"/>
              <w:jc w:val="both"/>
              <w:rPr>
                <w:rFonts w:hint="eastAsia"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进一步加强档案工作的依法依规性。</w:t>
            </w:r>
          </w:p>
        </w:tc>
        <w:tc>
          <w:tcPr>
            <w:tcW w:w="484" w:type="pct"/>
            <w:tcBorders>
              <w:top w:val="single" w:color="auto" w:sz="4" w:space="0"/>
              <w:left w:val="nil"/>
              <w:bottom w:val="single" w:color="auto" w:sz="4" w:space="0"/>
              <w:right w:val="single" w:color="auto" w:sz="4" w:space="0"/>
            </w:tcBorders>
            <w:noWrap w:val="0"/>
            <w:vAlign w:val="center"/>
          </w:tcPr>
          <w:p w14:paraId="45A845F7">
            <w:pPr>
              <w:keepNext w:val="0"/>
              <w:keepLines w:val="0"/>
              <w:widowControl w:val="0"/>
              <w:suppressLineNumbers w:val="0"/>
              <w:autoSpaceDE w:val="0"/>
              <w:autoSpaceDN/>
              <w:spacing w:before="0" w:beforeAutospacing="0" w:after="0" w:afterAutospacing="0"/>
              <w:ind w:left="0" w:leftChars="0" w:right="0" w:rightChars="0"/>
              <w:jc w:val="both"/>
              <w:rPr>
                <w:rFonts w:hint="eastAsia"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综合处</w:t>
            </w:r>
          </w:p>
        </w:tc>
      </w:tr>
      <w:tr w14:paraId="0E0B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34F23F2F">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lang w:val="en-US" w:eastAsia="zh-CN" w:bidi="ar"/>
              </w:rPr>
              <w:t>1</w:t>
            </w:r>
            <w:r>
              <w:rPr>
                <w:rFonts w:hint="eastAsia" w:ascii="Times New Roman" w:hAnsi="Times New Roman" w:eastAsia="仿宋_GB2312" w:cs="Times New Roman"/>
                <w:color w:val="auto"/>
                <w:kern w:val="2"/>
                <w:sz w:val="24"/>
                <w:szCs w:val="24"/>
                <w:lang w:val="en-US" w:eastAsia="zh-CN" w:bidi="ar"/>
              </w:rPr>
              <w:t>5</w:t>
            </w:r>
          </w:p>
        </w:tc>
        <w:tc>
          <w:tcPr>
            <w:tcW w:w="279" w:type="pct"/>
            <w:tcBorders>
              <w:top w:val="single" w:color="auto" w:sz="4" w:space="0"/>
              <w:left w:val="nil"/>
              <w:bottom w:val="single" w:color="auto" w:sz="4" w:space="0"/>
              <w:right w:val="single" w:color="auto" w:sz="4" w:space="0"/>
            </w:tcBorders>
            <w:noWrap w:val="0"/>
            <w:vAlign w:val="center"/>
          </w:tcPr>
          <w:p w14:paraId="7E8D6B66">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7</w:t>
            </w:r>
            <w:r>
              <w:rPr>
                <w:rFonts w:hint="eastAsia" w:ascii="仿宋_GB2312" w:hAnsi="Times New Roman" w:eastAsia="仿宋_GB2312" w:cs="仿宋_GB2312"/>
                <w:color w:val="auto"/>
                <w:kern w:val="2"/>
                <w:sz w:val="24"/>
                <w:szCs w:val="24"/>
                <w:lang w:val="en-US" w:eastAsia="zh-CN" w:bidi="ar"/>
              </w:rPr>
              <w:t>月</w:t>
            </w:r>
          </w:p>
        </w:tc>
        <w:tc>
          <w:tcPr>
            <w:tcW w:w="449" w:type="pct"/>
            <w:tcBorders>
              <w:top w:val="single" w:color="auto" w:sz="4" w:space="0"/>
              <w:left w:val="nil"/>
              <w:bottom w:val="single" w:color="auto" w:sz="4" w:space="0"/>
              <w:right w:val="single" w:color="auto" w:sz="4" w:space="0"/>
            </w:tcBorders>
            <w:noWrap w:val="0"/>
            <w:vAlign w:val="center"/>
          </w:tcPr>
          <w:p w14:paraId="4B72B97B">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相关领域</w:t>
            </w:r>
          </w:p>
        </w:tc>
        <w:tc>
          <w:tcPr>
            <w:tcW w:w="1378" w:type="pct"/>
            <w:tcBorders>
              <w:top w:val="single" w:color="auto" w:sz="4" w:space="0"/>
              <w:left w:val="nil"/>
              <w:bottom w:val="single" w:color="auto" w:sz="4" w:space="0"/>
              <w:right w:val="single" w:color="auto" w:sz="4" w:space="0"/>
            </w:tcBorders>
            <w:noWrap w:val="0"/>
            <w:vAlign w:val="center"/>
          </w:tcPr>
          <w:p w14:paraId="301F3FB7">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仿宋_GB2312" w:hAnsi="Times New Roman" w:eastAsia="仿宋_GB2312" w:cs="仿宋_GB2312"/>
                <w:color w:val="auto"/>
                <w:kern w:val="2"/>
                <w:sz w:val="24"/>
                <w:szCs w:val="24"/>
                <w:lang w:val="en-US" w:eastAsia="zh-CN" w:bidi="ar"/>
              </w:rPr>
            </w:pPr>
            <w:r>
              <w:rPr>
                <w:rFonts w:hint="default" w:ascii="仿宋_GB2312" w:hAnsi="Times New Roman" w:eastAsia="仿宋_GB2312" w:cs="仿宋_GB2312"/>
                <w:color w:val="auto"/>
                <w:kern w:val="2"/>
                <w:sz w:val="24"/>
                <w:szCs w:val="24"/>
                <w:lang w:val="en-US" w:eastAsia="zh-CN" w:bidi="ar"/>
              </w:rPr>
              <w:t>《天津市社会信用条例》</w:t>
            </w:r>
          </w:p>
        </w:tc>
        <w:tc>
          <w:tcPr>
            <w:tcW w:w="851" w:type="pct"/>
            <w:tcBorders>
              <w:top w:val="single" w:color="auto" w:sz="4" w:space="0"/>
              <w:left w:val="nil"/>
              <w:bottom w:val="single" w:color="auto" w:sz="4" w:space="0"/>
              <w:right w:val="single" w:color="auto" w:sz="4" w:space="0"/>
            </w:tcBorders>
            <w:noWrap w:val="0"/>
            <w:vAlign w:val="center"/>
          </w:tcPr>
          <w:p w14:paraId="403082EA">
            <w:pPr>
              <w:pStyle w:val="5"/>
              <w:keepNext w:val="0"/>
              <w:keepLines w:val="0"/>
              <w:widowControl w:val="0"/>
              <w:suppressLineNumbers w:val="0"/>
              <w:autoSpaceDE w:val="0"/>
              <w:autoSpaceDN/>
              <w:adjustRightInd/>
              <w:snapToGrid/>
              <w:spacing w:before="100" w:beforeAutospacing="1" w:after="0" w:afterAutospacing="0" w:line="320" w:lineRule="exact"/>
              <w:ind w:left="0" w:leftChars="0" w:right="0" w:rightChars="0" w:firstLine="0" w:firstLineChars="0"/>
              <w:jc w:val="both"/>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纳入支部“三会一课”学习内容，组织支部党员进行学习。</w:t>
            </w:r>
          </w:p>
        </w:tc>
        <w:tc>
          <w:tcPr>
            <w:tcW w:w="455" w:type="pct"/>
            <w:tcBorders>
              <w:top w:val="single" w:color="auto" w:sz="4" w:space="0"/>
              <w:left w:val="nil"/>
              <w:bottom w:val="single" w:color="auto" w:sz="4" w:space="0"/>
              <w:right w:val="single" w:color="auto" w:sz="4" w:space="0"/>
            </w:tcBorders>
            <w:noWrap w:val="0"/>
            <w:vAlign w:val="center"/>
          </w:tcPr>
          <w:p w14:paraId="3FFBC298">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全体党员干部</w:t>
            </w:r>
          </w:p>
        </w:tc>
        <w:tc>
          <w:tcPr>
            <w:tcW w:w="840" w:type="pct"/>
            <w:tcBorders>
              <w:top w:val="single" w:color="auto" w:sz="4" w:space="0"/>
              <w:left w:val="nil"/>
              <w:bottom w:val="single" w:color="auto" w:sz="4" w:space="0"/>
              <w:right w:val="single" w:color="auto" w:sz="4" w:space="0"/>
            </w:tcBorders>
            <w:noWrap w:val="0"/>
            <w:vAlign w:val="center"/>
          </w:tcPr>
          <w:p w14:paraId="7F846F05">
            <w:pPr>
              <w:keepNext w:val="0"/>
              <w:keepLines w:val="0"/>
              <w:widowControl w:val="0"/>
              <w:suppressLineNumbers w:val="0"/>
              <w:autoSpaceDE w:val="0"/>
              <w:autoSpaceDN/>
              <w:spacing w:before="0" w:beforeAutospacing="0" w:after="0" w:afterAutospacing="0" w:line="280" w:lineRule="exact"/>
              <w:ind w:left="0" w:leftChars="0" w:right="0" w:rightChars="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引导教育</w:t>
            </w:r>
            <w:r>
              <w:rPr>
                <w:rFonts w:hint="eastAsia" w:ascii="Times New Roman" w:hAnsi="Times New Roman" w:eastAsia="仿宋_GB2312" w:cs="Times New Roman"/>
                <w:color w:val="auto"/>
                <w:kern w:val="2"/>
                <w:sz w:val="24"/>
                <w:szCs w:val="24"/>
                <w:lang w:eastAsia="zh-CN"/>
              </w:rPr>
              <w:t>全体党员干部</w:t>
            </w:r>
            <w:r>
              <w:rPr>
                <w:rFonts w:hint="eastAsia" w:ascii="仿宋_GB2312" w:hAnsi="Times New Roman" w:eastAsia="仿宋_GB2312" w:cs="仿宋_GB2312"/>
                <w:color w:val="auto"/>
                <w:kern w:val="2"/>
                <w:sz w:val="24"/>
                <w:szCs w:val="24"/>
                <w:lang w:val="en-US" w:eastAsia="zh-CN" w:bidi="ar"/>
              </w:rPr>
              <w:t>自觉遵守</w:t>
            </w:r>
            <w:r>
              <w:rPr>
                <w:rFonts w:hint="default" w:ascii="仿宋_GB2312" w:hAnsi="Times New Roman" w:eastAsia="仿宋_GB2312" w:cs="仿宋_GB2312"/>
                <w:color w:val="auto"/>
                <w:kern w:val="2"/>
                <w:sz w:val="24"/>
                <w:szCs w:val="24"/>
                <w:lang w:val="en-US" w:eastAsia="zh-CN" w:bidi="ar"/>
              </w:rPr>
              <w:t>《天津市社会信用条例》</w:t>
            </w:r>
            <w:r>
              <w:rPr>
                <w:rFonts w:hint="eastAsia" w:ascii="仿宋_GB2312" w:hAnsi="Times New Roman" w:eastAsia="仿宋_GB2312" w:cs="仿宋_GB2312"/>
                <w:color w:val="auto"/>
                <w:kern w:val="2"/>
                <w:sz w:val="24"/>
                <w:szCs w:val="24"/>
                <w:lang w:val="en-US" w:eastAsia="zh-CN" w:bidi="ar"/>
              </w:rPr>
              <w:t>，进一步加强法治宣传教育。</w:t>
            </w:r>
          </w:p>
        </w:tc>
        <w:tc>
          <w:tcPr>
            <w:tcW w:w="484" w:type="pct"/>
            <w:tcBorders>
              <w:top w:val="single" w:color="auto" w:sz="4" w:space="0"/>
              <w:left w:val="nil"/>
              <w:bottom w:val="single" w:color="auto" w:sz="4" w:space="0"/>
              <w:right w:val="single" w:color="auto" w:sz="4" w:space="0"/>
            </w:tcBorders>
            <w:noWrap w:val="0"/>
            <w:vAlign w:val="center"/>
          </w:tcPr>
          <w:p w14:paraId="3CF5A1A9">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政务服务协调处</w:t>
            </w:r>
          </w:p>
        </w:tc>
      </w:tr>
      <w:tr w14:paraId="322E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24DB8BC6">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lang w:val="en-US"/>
              </w:rPr>
            </w:pPr>
            <w:r>
              <w:rPr>
                <w:rFonts w:hint="eastAsia" w:ascii="Times New Roman" w:hAnsi="Times New Roman" w:eastAsia="仿宋_GB2312" w:cs="Times New Roman"/>
                <w:color w:val="auto"/>
                <w:kern w:val="2"/>
                <w:sz w:val="24"/>
                <w:szCs w:val="24"/>
                <w:lang w:val="en-US" w:eastAsia="zh-CN" w:bidi="ar"/>
              </w:rPr>
              <w:t>16</w:t>
            </w:r>
          </w:p>
        </w:tc>
        <w:tc>
          <w:tcPr>
            <w:tcW w:w="279" w:type="pct"/>
            <w:tcBorders>
              <w:top w:val="single" w:color="auto" w:sz="4" w:space="0"/>
              <w:left w:val="nil"/>
              <w:bottom w:val="single" w:color="auto" w:sz="4" w:space="0"/>
              <w:right w:val="single" w:color="auto" w:sz="4" w:space="0"/>
            </w:tcBorders>
            <w:noWrap w:val="0"/>
            <w:vAlign w:val="center"/>
          </w:tcPr>
          <w:p w14:paraId="07116F52">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8</w:t>
            </w:r>
            <w:r>
              <w:rPr>
                <w:rFonts w:hint="eastAsia" w:ascii="仿宋_GB2312" w:hAnsi="Times New Roman" w:eastAsia="仿宋_GB2312" w:cs="仿宋_GB2312"/>
                <w:color w:val="auto"/>
                <w:kern w:val="2"/>
                <w:sz w:val="24"/>
                <w:szCs w:val="24"/>
                <w:lang w:val="en-US" w:eastAsia="zh-CN" w:bidi="ar"/>
              </w:rPr>
              <w:t>月</w:t>
            </w:r>
          </w:p>
        </w:tc>
        <w:tc>
          <w:tcPr>
            <w:tcW w:w="449" w:type="pct"/>
            <w:tcBorders>
              <w:top w:val="single" w:color="auto" w:sz="4" w:space="0"/>
              <w:left w:val="nil"/>
              <w:bottom w:val="single" w:color="auto" w:sz="4" w:space="0"/>
              <w:right w:val="single" w:color="auto" w:sz="4" w:space="0"/>
            </w:tcBorders>
            <w:noWrap w:val="0"/>
            <w:vAlign w:val="center"/>
          </w:tcPr>
          <w:p w14:paraId="7C12E352">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业务领域</w:t>
            </w:r>
          </w:p>
        </w:tc>
        <w:tc>
          <w:tcPr>
            <w:tcW w:w="1378" w:type="pct"/>
            <w:tcBorders>
              <w:top w:val="single" w:color="auto" w:sz="4" w:space="0"/>
              <w:left w:val="nil"/>
              <w:bottom w:val="single" w:color="auto" w:sz="4" w:space="0"/>
              <w:right w:val="single" w:color="auto" w:sz="4" w:space="0"/>
            </w:tcBorders>
            <w:noWrap w:val="0"/>
            <w:vAlign w:val="center"/>
          </w:tcPr>
          <w:p w14:paraId="331C8809">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仿宋_GB2312" w:hAnsi="Times New Roman" w:eastAsia="仿宋_GB2312" w:cs="仿宋_GB2312"/>
                <w:color w:val="auto"/>
                <w:kern w:val="2"/>
                <w:sz w:val="24"/>
                <w:szCs w:val="24"/>
                <w:lang w:val="en-US" w:eastAsia="zh-CN" w:bidi="ar"/>
              </w:rPr>
            </w:pPr>
            <w:r>
              <w:rPr>
                <w:rFonts w:hint="default" w:ascii="仿宋_GB2312" w:hAnsi="Times New Roman" w:eastAsia="仿宋_GB2312" w:cs="仿宋_GB2312"/>
                <w:color w:val="auto"/>
                <w:kern w:val="2"/>
                <w:sz w:val="24"/>
                <w:szCs w:val="24"/>
                <w:lang w:val="en-US" w:eastAsia="zh-CN" w:bidi="ar"/>
              </w:rPr>
              <w:t>《公平竞争审查条例》</w:t>
            </w:r>
          </w:p>
        </w:tc>
        <w:tc>
          <w:tcPr>
            <w:tcW w:w="851" w:type="pct"/>
            <w:tcBorders>
              <w:top w:val="single" w:color="auto" w:sz="4" w:space="0"/>
              <w:left w:val="nil"/>
              <w:bottom w:val="single" w:color="auto" w:sz="4" w:space="0"/>
              <w:right w:val="single" w:color="auto" w:sz="4" w:space="0"/>
            </w:tcBorders>
            <w:noWrap w:val="0"/>
            <w:vAlign w:val="center"/>
          </w:tcPr>
          <w:p w14:paraId="1BA662AF">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color w:val="auto"/>
                <w:kern w:val="2"/>
                <w:sz w:val="24"/>
                <w:szCs w:val="24"/>
                <w:lang w:val="en"/>
              </w:rPr>
            </w:pPr>
            <w:r>
              <w:rPr>
                <w:rFonts w:hint="default" w:ascii="Times New Roman" w:hAnsi="Times New Roman" w:eastAsia="仿宋_GB2312" w:cs="Times New Roman"/>
                <w:color w:val="auto"/>
                <w:kern w:val="2"/>
                <w:sz w:val="24"/>
                <w:szCs w:val="24"/>
                <w:lang w:val="en"/>
              </w:rPr>
              <w:t>邀请相关部门业务同志就贯彻落实条例开展专题培训。</w:t>
            </w:r>
          </w:p>
        </w:tc>
        <w:tc>
          <w:tcPr>
            <w:tcW w:w="455" w:type="pct"/>
            <w:tcBorders>
              <w:top w:val="single" w:color="auto" w:sz="4" w:space="0"/>
              <w:left w:val="nil"/>
              <w:bottom w:val="single" w:color="auto" w:sz="4" w:space="0"/>
              <w:right w:val="single" w:color="auto" w:sz="4" w:space="0"/>
            </w:tcBorders>
            <w:noWrap w:val="0"/>
            <w:vAlign w:val="center"/>
          </w:tcPr>
          <w:p w14:paraId="6D8AFF06">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color w:val="auto"/>
                <w:kern w:val="2"/>
                <w:sz w:val="24"/>
                <w:szCs w:val="24"/>
                <w:lang w:val="en"/>
              </w:rPr>
            </w:pPr>
            <w:r>
              <w:rPr>
                <w:rFonts w:hint="eastAsia" w:ascii="Times New Roman" w:hAnsi="Times New Roman" w:eastAsia="仿宋_GB2312" w:cs="Times New Roman"/>
                <w:color w:val="auto"/>
                <w:kern w:val="2"/>
                <w:sz w:val="24"/>
                <w:szCs w:val="24"/>
                <w:shd w:val="clear" w:color="auto" w:fill="auto"/>
                <w:lang w:val="en-US" w:eastAsia="zh-CN" w:bidi="ar-SA"/>
              </w:rPr>
              <w:t>全体干部</w:t>
            </w:r>
            <w:r>
              <w:rPr>
                <w:rFonts w:hint="default" w:ascii="Times New Roman" w:hAnsi="Times New Roman" w:eastAsia="仿宋_GB2312" w:cs="Times New Roman"/>
                <w:color w:val="auto"/>
                <w:kern w:val="2"/>
                <w:sz w:val="24"/>
                <w:szCs w:val="24"/>
                <w:shd w:val="clear" w:color="auto" w:fill="auto"/>
                <w:lang w:val="en" w:eastAsia="zh-CN" w:bidi="ar-SA"/>
              </w:rPr>
              <w:t>职工</w:t>
            </w:r>
          </w:p>
        </w:tc>
        <w:tc>
          <w:tcPr>
            <w:tcW w:w="840" w:type="pct"/>
            <w:tcBorders>
              <w:top w:val="single" w:color="auto" w:sz="4" w:space="0"/>
              <w:left w:val="nil"/>
              <w:bottom w:val="single" w:color="auto" w:sz="4" w:space="0"/>
              <w:right w:val="single" w:color="auto" w:sz="4" w:space="0"/>
            </w:tcBorders>
            <w:noWrap w:val="0"/>
            <w:vAlign w:val="center"/>
          </w:tcPr>
          <w:p w14:paraId="1F3526CC">
            <w:pPr>
              <w:keepNext w:val="0"/>
              <w:keepLines w:val="0"/>
              <w:widowControl w:val="0"/>
              <w:suppressLineNumbers w:val="0"/>
              <w:autoSpaceDE w:val="0"/>
              <w:autoSpaceDN/>
              <w:spacing w:before="0" w:beforeAutospacing="0" w:after="0" w:afterAutospacing="0" w:line="280" w:lineRule="exact"/>
              <w:ind w:left="0" w:right="0"/>
              <w:jc w:val="both"/>
              <w:rPr>
                <w:rFonts w:hint="eastAsia" w:ascii="Times New Roman" w:hAnsi="Times New Roman" w:eastAsia="仿宋_GB2312" w:cs="Times New Roman"/>
                <w:color w:val="auto"/>
                <w:kern w:val="2"/>
                <w:sz w:val="24"/>
                <w:szCs w:val="24"/>
                <w:lang w:eastAsia="zh-CN"/>
              </w:rPr>
            </w:pPr>
            <w:r>
              <w:rPr>
                <w:rFonts w:hint="eastAsia" w:ascii="Times New Roman" w:hAnsi="Times New Roman" w:eastAsia="仿宋_GB2312" w:cs="Times New Roman"/>
                <w:color w:val="auto"/>
                <w:kern w:val="2"/>
                <w:sz w:val="24"/>
                <w:szCs w:val="24"/>
                <w:lang w:eastAsia="zh-CN"/>
              </w:rPr>
              <w:t>进一步增强干部职工对公平竞争审查工作的理解，提升公平竞争审查意识和能力，严格落实公平竞争审查制度，准确理解审查标准、审查机制等工作要求，预防出台排除、限制竞争的政策措施。</w:t>
            </w:r>
          </w:p>
        </w:tc>
        <w:tc>
          <w:tcPr>
            <w:tcW w:w="484" w:type="pct"/>
            <w:tcBorders>
              <w:top w:val="single" w:color="auto" w:sz="4" w:space="0"/>
              <w:left w:val="nil"/>
              <w:bottom w:val="single" w:color="auto" w:sz="4" w:space="0"/>
              <w:right w:val="single" w:color="auto" w:sz="4" w:space="0"/>
            </w:tcBorders>
            <w:noWrap w:val="0"/>
            <w:vAlign w:val="center"/>
          </w:tcPr>
          <w:p w14:paraId="7A71F278">
            <w:pPr>
              <w:keepNext w:val="0"/>
              <w:keepLines w:val="0"/>
              <w:widowControl w:val="0"/>
              <w:suppressLineNumbers w:val="0"/>
              <w:autoSpaceDE w:val="0"/>
              <w:autoSpaceDN/>
              <w:spacing w:before="0" w:beforeAutospacing="0" w:after="0" w:afterAutospacing="0" w:line="320" w:lineRule="exact"/>
              <w:ind w:left="0" w:right="0"/>
              <w:jc w:val="both"/>
              <w:rPr>
                <w:rFonts w:hint="eastAsia" w:ascii="Times New Roman" w:hAnsi="Times New Roman" w:eastAsia="仿宋_GB2312" w:cs="Times New Roman"/>
                <w:color w:val="auto"/>
                <w:kern w:val="2"/>
                <w:sz w:val="24"/>
                <w:szCs w:val="24"/>
                <w:lang w:eastAsia="zh-CN"/>
              </w:rPr>
            </w:pPr>
            <w:r>
              <w:rPr>
                <w:rFonts w:hint="eastAsia" w:ascii="Times New Roman" w:hAnsi="Times New Roman" w:eastAsia="仿宋_GB2312" w:cs="Times New Roman"/>
                <w:color w:val="auto"/>
                <w:kern w:val="2"/>
                <w:sz w:val="24"/>
                <w:szCs w:val="24"/>
                <w:lang w:eastAsia="zh-CN"/>
              </w:rPr>
              <w:t>营商环境建设处</w:t>
            </w:r>
          </w:p>
        </w:tc>
      </w:tr>
      <w:tr w14:paraId="7292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2897C05F">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lang w:val="en-US" w:eastAsia="zh-CN" w:bidi="ar"/>
              </w:rPr>
            </w:pPr>
            <w:r>
              <w:rPr>
                <w:rFonts w:hint="eastAsia" w:ascii="Times New Roman" w:hAnsi="Times New Roman" w:eastAsia="仿宋_GB2312" w:cs="Times New Roman"/>
                <w:color w:val="auto"/>
                <w:kern w:val="2"/>
                <w:sz w:val="24"/>
                <w:szCs w:val="24"/>
                <w:lang w:val="en-US" w:eastAsia="zh-CN" w:bidi="ar"/>
              </w:rPr>
              <w:t>17</w:t>
            </w:r>
          </w:p>
        </w:tc>
        <w:tc>
          <w:tcPr>
            <w:tcW w:w="279" w:type="pct"/>
            <w:vMerge w:val="restart"/>
            <w:tcBorders>
              <w:left w:val="nil"/>
              <w:right w:val="single" w:color="auto" w:sz="4" w:space="0"/>
            </w:tcBorders>
            <w:noWrap w:val="0"/>
            <w:vAlign w:val="center"/>
          </w:tcPr>
          <w:p w14:paraId="24866442">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9月</w:t>
            </w:r>
          </w:p>
        </w:tc>
        <w:tc>
          <w:tcPr>
            <w:tcW w:w="449" w:type="pct"/>
            <w:tcBorders>
              <w:top w:val="single" w:color="auto" w:sz="4" w:space="0"/>
              <w:left w:val="nil"/>
              <w:bottom w:val="single" w:color="auto" w:sz="4" w:space="0"/>
              <w:right w:val="single" w:color="auto" w:sz="4" w:space="0"/>
            </w:tcBorders>
            <w:noWrap w:val="0"/>
            <w:vAlign w:val="center"/>
          </w:tcPr>
          <w:p w14:paraId="7CE96258">
            <w:pPr>
              <w:keepNext w:val="0"/>
              <w:keepLines w:val="0"/>
              <w:widowControl w:val="0"/>
              <w:suppressLineNumbers w:val="0"/>
              <w:autoSpaceDE w:val="0"/>
              <w:autoSpaceDN/>
              <w:spacing w:before="0" w:beforeAutospacing="0" w:after="0" w:afterAutospacing="0" w:line="320" w:lineRule="exact"/>
              <w:ind w:left="0" w:leftChars="0" w:right="0" w:rightChars="0"/>
              <w:jc w:val="center"/>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业务领域</w:t>
            </w:r>
          </w:p>
        </w:tc>
        <w:tc>
          <w:tcPr>
            <w:tcW w:w="1378" w:type="pct"/>
            <w:tcBorders>
              <w:top w:val="single" w:color="auto" w:sz="4" w:space="0"/>
              <w:left w:val="nil"/>
              <w:bottom w:val="single" w:color="auto" w:sz="4" w:space="0"/>
              <w:right w:val="single" w:color="auto" w:sz="4" w:space="0"/>
            </w:tcBorders>
            <w:noWrap w:val="0"/>
            <w:vAlign w:val="center"/>
          </w:tcPr>
          <w:p w14:paraId="64111E86">
            <w:pPr>
              <w:pStyle w:val="5"/>
              <w:keepNext w:val="0"/>
              <w:keepLines w:val="0"/>
              <w:widowControl/>
              <w:suppressLineNumbers w:val="0"/>
              <w:adjustRightInd w:val="0"/>
              <w:snapToGrid w:val="0"/>
              <w:spacing w:before="100" w:beforeAutospacing="1" w:after="0" w:afterAutospacing="0" w:line="380" w:lineRule="exact"/>
              <w:ind w:left="0" w:leftChars="0" w:right="0" w:rightChars="0" w:firstLine="0" w:firstLineChars="0"/>
              <w:jc w:val="center"/>
              <w:rPr>
                <w:rFonts w:hint="default"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《优化营商环境条例》</w:t>
            </w:r>
            <w:r>
              <w:rPr>
                <w:rFonts w:hint="default" w:ascii="Times New Roman" w:hAnsi="Times New Roman" w:eastAsia="仿宋_GB2312" w:cs="Times New Roman"/>
                <w:color w:val="auto"/>
                <w:kern w:val="2"/>
                <w:sz w:val="24"/>
                <w:szCs w:val="24"/>
                <w:lang w:val="en-US" w:eastAsia="zh-CN" w:bidi="ar"/>
              </w:rPr>
              <w:t xml:space="preserve">        </w:t>
            </w:r>
            <w:r>
              <w:rPr>
                <w:rFonts w:hint="eastAsia" w:ascii="Times New Roman" w:hAnsi="Times New Roman" w:eastAsia="仿宋_GB2312" w:cs="Times New Roman"/>
                <w:color w:val="auto"/>
                <w:kern w:val="2"/>
                <w:sz w:val="24"/>
                <w:szCs w:val="24"/>
                <w:lang w:val="en-US" w:eastAsia="zh-CN" w:bidi="ar"/>
              </w:rPr>
              <w:t xml:space="preserve">    </w:t>
            </w:r>
            <w:r>
              <w:rPr>
                <w:rFonts w:hint="eastAsia" w:ascii="仿宋_GB2312" w:hAnsi="Times New Roman" w:eastAsia="仿宋_GB2312" w:cs="仿宋_GB2312"/>
                <w:color w:val="auto"/>
                <w:kern w:val="2"/>
                <w:sz w:val="24"/>
                <w:szCs w:val="24"/>
                <w:lang w:val="en-US" w:eastAsia="zh-CN" w:bidi="ar"/>
              </w:rPr>
              <w:t>《天津市优化营商环境条例》</w:t>
            </w:r>
          </w:p>
        </w:tc>
        <w:tc>
          <w:tcPr>
            <w:tcW w:w="851" w:type="pct"/>
            <w:tcBorders>
              <w:top w:val="single" w:color="auto" w:sz="4" w:space="0"/>
              <w:left w:val="nil"/>
              <w:bottom w:val="single" w:color="auto" w:sz="4" w:space="0"/>
              <w:right w:val="single" w:color="auto" w:sz="4" w:space="0"/>
            </w:tcBorders>
            <w:noWrap w:val="0"/>
            <w:vAlign w:val="center"/>
          </w:tcPr>
          <w:p w14:paraId="16BC1F60">
            <w:pPr>
              <w:pStyle w:val="5"/>
              <w:keepNext w:val="0"/>
              <w:keepLines w:val="0"/>
              <w:widowControl w:val="0"/>
              <w:suppressLineNumbers w:val="0"/>
              <w:autoSpaceDE w:val="0"/>
              <w:autoSpaceDN/>
              <w:adjustRightInd/>
              <w:snapToGrid/>
              <w:spacing w:before="100" w:beforeAutospacing="1" w:after="0" w:afterAutospacing="0" w:line="320" w:lineRule="exact"/>
              <w:ind w:left="0" w:leftChars="0" w:right="0" w:rightChars="0" w:firstLine="0" w:firstLineChars="0"/>
              <w:jc w:val="both"/>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eastAsia="zh-CN"/>
              </w:rPr>
              <w:t>纳入支部“三会一课”学习内容；</w:t>
            </w:r>
            <w:r>
              <w:rPr>
                <w:rFonts w:hint="eastAsia" w:ascii="仿宋_GB2312" w:hAnsi="Times New Roman" w:eastAsia="仿宋_GB2312" w:cs="仿宋_GB2312"/>
                <w:color w:val="auto"/>
                <w:kern w:val="2"/>
                <w:sz w:val="24"/>
                <w:szCs w:val="24"/>
                <w:lang w:val="en-US" w:eastAsia="zh-CN" w:bidi="ar"/>
              </w:rPr>
              <w:t>开展天津市“营商环境大讲堂”政策宣讲。</w:t>
            </w:r>
          </w:p>
        </w:tc>
        <w:tc>
          <w:tcPr>
            <w:tcW w:w="455" w:type="pct"/>
            <w:tcBorders>
              <w:top w:val="single" w:color="auto" w:sz="4" w:space="0"/>
              <w:left w:val="nil"/>
              <w:bottom w:val="single" w:color="auto" w:sz="4" w:space="0"/>
              <w:right w:val="single" w:color="auto" w:sz="4" w:space="0"/>
            </w:tcBorders>
            <w:noWrap w:val="0"/>
            <w:vAlign w:val="center"/>
          </w:tcPr>
          <w:p w14:paraId="0BF50B87">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全体干部、</w:t>
            </w:r>
            <w:r>
              <w:rPr>
                <w:rFonts w:hint="default" w:ascii="Times New Roman" w:hAnsi="Times New Roman" w:eastAsia="仿宋_GB2312" w:cs="Times New Roman"/>
                <w:color w:val="auto"/>
                <w:kern w:val="2"/>
                <w:sz w:val="24"/>
                <w:szCs w:val="24"/>
                <w:lang w:val="en-US" w:eastAsia="zh-CN" w:bidi="ar"/>
              </w:rPr>
              <w:t xml:space="preserve">    </w:t>
            </w:r>
            <w:r>
              <w:rPr>
                <w:rFonts w:hint="eastAsia" w:ascii="仿宋_GB2312" w:hAnsi="Times New Roman" w:eastAsia="仿宋_GB2312" w:cs="仿宋_GB2312"/>
                <w:color w:val="auto"/>
                <w:kern w:val="2"/>
                <w:sz w:val="24"/>
                <w:szCs w:val="24"/>
                <w:lang w:val="en-US" w:eastAsia="zh-CN" w:bidi="ar"/>
              </w:rPr>
              <w:t>经营主体、人民群众</w:t>
            </w:r>
          </w:p>
        </w:tc>
        <w:tc>
          <w:tcPr>
            <w:tcW w:w="840" w:type="pct"/>
            <w:tcBorders>
              <w:top w:val="single" w:color="auto" w:sz="4" w:space="0"/>
              <w:left w:val="nil"/>
              <w:bottom w:val="single" w:color="auto" w:sz="4" w:space="0"/>
              <w:right w:val="single" w:color="auto" w:sz="4" w:space="0"/>
            </w:tcBorders>
            <w:noWrap w:val="0"/>
            <w:vAlign w:val="center"/>
          </w:tcPr>
          <w:p w14:paraId="5FD8E443">
            <w:pPr>
              <w:keepNext w:val="0"/>
              <w:keepLines w:val="0"/>
              <w:widowControl w:val="0"/>
              <w:suppressLineNumbers w:val="0"/>
              <w:autoSpaceDE w:val="0"/>
              <w:autoSpaceDN/>
              <w:spacing w:before="0" w:beforeAutospacing="0" w:after="0" w:afterAutospacing="0" w:line="280" w:lineRule="exact"/>
              <w:ind w:left="0" w:leftChars="0" w:right="0" w:rightChars="0"/>
              <w:jc w:val="both"/>
              <w:rPr>
                <w:rFonts w:hint="default"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持续加强对《优化营商环境条例》《天津市优化营商环境条例》的学习宣传，提升经营主体和人民群众对营商环境政策的知晓度，在全社会营造人人都是营商环境的良好氛围。</w:t>
            </w:r>
          </w:p>
        </w:tc>
        <w:tc>
          <w:tcPr>
            <w:tcW w:w="484" w:type="pct"/>
            <w:tcBorders>
              <w:top w:val="single" w:color="auto" w:sz="4" w:space="0"/>
              <w:left w:val="nil"/>
              <w:bottom w:val="single" w:color="auto" w:sz="4" w:space="0"/>
              <w:right w:val="single" w:color="auto" w:sz="4" w:space="0"/>
            </w:tcBorders>
            <w:noWrap w:val="0"/>
            <w:vAlign w:val="center"/>
          </w:tcPr>
          <w:p w14:paraId="720B6EEB">
            <w:pPr>
              <w:keepNext w:val="0"/>
              <w:keepLines w:val="0"/>
              <w:widowControl w:val="0"/>
              <w:suppressLineNumbers w:val="0"/>
              <w:autoSpaceDE w:val="0"/>
              <w:autoSpaceDN/>
              <w:spacing w:before="0" w:beforeAutospacing="0" w:after="0" w:afterAutospacing="0" w:line="320" w:lineRule="exact"/>
              <w:ind w:left="0" w:leftChars="0" w:right="0" w:rightChars="0"/>
              <w:jc w:val="both"/>
              <w:rPr>
                <w:rFonts w:hint="eastAsia" w:ascii="Times New Roman" w:hAnsi="Times New Roman" w:eastAsia="仿宋_GB2312" w:cs="Times New Roman"/>
                <w:color w:val="auto"/>
                <w:kern w:val="2"/>
                <w:sz w:val="24"/>
                <w:szCs w:val="24"/>
                <w:lang w:val="en-US" w:eastAsia="zh-CN" w:bidi="ar-SA"/>
              </w:rPr>
            </w:pPr>
            <w:r>
              <w:rPr>
                <w:rFonts w:hint="eastAsia" w:ascii="仿宋_GB2312" w:hAnsi="Times New Roman" w:eastAsia="仿宋_GB2312" w:cs="仿宋_GB2312"/>
                <w:color w:val="auto"/>
                <w:kern w:val="2"/>
                <w:sz w:val="24"/>
                <w:szCs w:val="24"/>
                <w:lang w:val="en-US" w:eastAsia="zh-CN" w:bidi="ar"/>
              </w:rPr>
              <w:t>营商环境建设处</w:t>
            </w:r>
          </w:p>
        </w:tc>
      </w:tr>
      <w:tr w14:paraId="33D2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52E6AB64">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lang w:val="en-US"/>
              </w:rPr>
            </w:pPr>
            <w:r>
              <w:rPr>
                <w:rFonts w:hint="eastAsia" w:ascii="Times New Roman" w:hAnsi="Times New Roman" w:eastAsia="仿宋_GB2312" w:cs="Times New Roman"/>
                <w:color w:val="auto"/>
                <w:kern w:val="2"/>
                <w:sz w:val="24"/>
                <w:szCs w:val="24"/>
                <w:lang w:val="en-US" w:eastAsia="zh-CN" w:bidi="ar"/>
              </w:rPr>
              <w:t>18</w:t>
            </w:r>
          </w:p>
        </w:tc>
        <w:tc>
          <w:tcPr>
            <w:tcW w:w="279" w:type="pct"/>
            <w:vMerge w:val="continue"/>
            <w:tcBorders>
              <w:left w:val="nil"/>
              <w:bottom w:val="single" w:color="auto" w:sz="4" w:space="0"/>
              <w:right w:val="single" w:color="auto" w:sz="4" w:space="0"/>
            </w:tcBorders>
            <w:noWrap w:val="0"/>
            <w:vAlign w:val="center"/>
          </w:tcPr>
          <w:p w14:paraId="2AA6AEE2">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p>
        </w:tc>
        <w:tc>
          <w:tcPr>
            <w:tcW w:w="449" w:type="pct"/>
            <w:tcBorders>
              <w:top w:val="single" w:color="auto" w:sz="4" w:space="0"/>
              <w:left w:val="nil"/>
              <w:bottom w:val="single" w:color="auto" w:sz="4" w:space="0"/>
              <w:right w:val="single" w:color="auto" w:sz="4" w:space="0"/>
            </w:tcBorders>
            <w:noWrap w:val="0"/>
            <w:vAlign w:val="center"/>
          </w:tcPr>
          <w:p w14:paraId="7CB07675">
            <w:pPr>
              <w:pStyle w:val="5"/>
              <w:keepNext w:val="0"/>
              <w:keepLines w:val="0"/>
              <w:widowControl/>
              <w:suppressLineNumbers w:val="0"/>
              <w:adjustRightInd w:val="0"/>
              <w:snapToGrid w:val="0"/>
              <w:spacing w:before="100" w:beforeAutospacing="1" w:after="0" w:afterAutospacing="0" w:line="380" w:lineRule="exact"/>
              <w:ind w:left="0" w:leftChars="0" w:right="0" w:rightChars="0" w:firstLine="0" w:firstLineChars="0"/>
              <w:jc w:val="center"/>
              <w:rPr>
                <w:rFonts w:hint="default"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业务领域</w:t>
            </w:r>
          </w:p>
        </w:tc>
        <w:tc>
          <w:tcPr>
            <w:tcW w:w="1378" w:type="pct"/>
            <w:tcBorders>
              <w:top w:val="single" w:color="auto" w:sz="4" w:space="0"/>
              <w:left w:val="nil"/>
              <w:bottom w:val="single" w:color="auto" w:sz="4" w:space="0"/>
              <w:right w:val="single" w:color="auto" w:sz="4" w:space="0"/>
            </w:tcBorders>
            <w:noWrap w:val="0"/>
            <w:vAlign w:val="center"/>
          </w:tcPr>
          <w:p w14:paraId="5B1CC187">
            <w:pPr>
              <w:pStyle w:val="5"/>
              <w:keepNext w:val="0"/>
              <w:keepLines w:val="0"/>
              <w:widowControl/>
              <w:suppressLineNumbers w:val="0"/>
              <w:adjustRightInd w:val="0"/>
              <w:snapToGrid w:val="0"/>
              <w:spacing w:before="100" w:beforeAutospacing="1" w:after="0" w:afterAutospacing="0" w:line="380" w:lineRule="exact"/>
              <w:ind w:left="0" w:leftChars="0" w:right="0" w:rightChars="0" w:firstLine="0" w:firstLineChars="0"/>
              <w:jc w:val="center"/>
              <w:rPr>
                <w:rFonts w:hint="default" w:ascii="仿宋_GB2312" w:hAnsi="Times New Roman" w:eastAsia="仿宋_GB2312" w:cs="仿宋_GB2312"/>
                <w:color w:val="auto"/>
                <w:kern w:val="2"/>
                <w:sz w:val="24"/>
                <w:szCs w:val="24"/>
                <w:lang w:val="en-US" w:eastAsia="zh-CN" w:bidi="ar"/>
              </w:rPr>
            </w:pPr>
            <w:r>
              <w:rPr>
                <w:rFonts w:hint="default" w:ascii="仿宋_GB2312" w:hAnsi="Times New Roman" w:eastAsia="仿宋_GB2312" w:cs="仿宋_GB2312"/>
                <w:color w:val="auto"/>
                <w:kern w:val="2"/>
                <w:sz w:val="24"/>
                <w:szCs w:val="24"/>
                <w:lang w:val="en-US" w:eastAsia="zh-CN" w:bidi="ar"/>
              </w:rPr>
              <w:t>《天津市法治宣传教育条例》</w:t>
            </w:r>
          </w:p>
        </w:tc>
        <w:tc>
          <w:tcPr>
            <w:tcW w:w="851" w:type="pct"/>
            <w:tcBorders>
              <w:top w:val="single" w:color="auto" w:sz="4" w:space="0"/>
              <w:left w:val="nil"/>
              <w:bottom w:val="single" w:color="auto" w:sz="4" w:space="0"/>
              <w:right w:val="single" w:color="auto" w:sz="4" w:space="0"/>
            </w:tcBorders>
            <w:noWrap w:val="0"/>
            <w:vAlign w:val="center"/>
          </w:tcPr>
          <w:p w14:paraId="2F9312B7">
            <w:pPr>
              <w:pStyle w:val="5"/>
              <w:keepNext w:val="0"/>
              <w:keepLines w:val="0"/>
              <w:pageBreakBefore w:val="0"/>
              <w:widowControl/>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纳入支部</w:t>
            </w:r>
            <w:r>
              <w:rPr>
                <w:rFonts w:hint="default" w:ascii="仿宋_GB2312" w:hAnsi="Times New Roman" w:eastAsia="仿宋_GB2312" w:cs="仿宋_GB2312"/>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三会一课</w:t>
            </w:r>
            <w:r>
              <w:rPr>
                <w:rFonts w:hint="default" w:ascii="仿宋_GB2312" w:hAnsi="Times New Roman" w:eastAsia="仿宋_GB2312" w:cs="仿宋_GB2312"/>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学习内容，组织党员干部深入学习。</w:t>
            </w:r>
          </w:p>
        </w:tc>
        <w:tc>
          <w:tcPr>
            <w:tcW w:w="455" w:type="pct"/>
            <w:tcBorders>
              <w:top w:val="single" w:color="auto" w:sz="4" w:space="0"/>
              <w:left w:val="nil"/>
              <w:bottom w:val="single" w:color="auto" w:sz="4" w:space="0"/>
              <w:right w:val="single" w:color="auto" w:sz="4" w:space="0"/>
            </w:tcBorders>
            <w:noWrap w:val="0"/>
            <w:vAlign w:val="center"/>
          </w:tcPr>
          <w:p w14:paraId="606FBAF7">
            <w:pPr>
              <w:pStyle w:val="5"/>
              <w:keepNext w:val="0"/>
              <w:keepLines w:val="0"/>
              <w:pageBreakBefore w:val="0"/>
              <w:widowControl/>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全体党员干部</w:t>
            </w:r>
          </w:p>
        </w:tc>
        <w:tc>
          <w:tcPr>
            <w:tcW w:w="840" w:type="pct"/>
            <w:tcBorders>
              <w:top w:val="single" w:color="auto" w:sz="4" w:space="0"/>
              <w:left w:val="nil"/>
              <w:bottom w:val="single" w:color="auto" w:sz="4" w:space="0"/>
              <w:right w:val="single" w:color="auto" w:sz="4" w:space="0"/>
            </w:tcBorders>
            <w:noWrap w:val="0"/>
            <w:vAlign w:val="center"/>
          </w:tcPr>
          <w:p w14:paraId="73E2E8BF">
            <w:pPr>
              <w:pStyle w:val="5"/>
              <w:keepNext w:val="0"/>
              <w:keepLines w:val="0"/>
              <w:pageBreakBefore w:val="0"/>
              <w:widowControl/>
              <w:suppressLineNumbers w:val="0"/>
              <w:kinsoku/>
              <w:wordWrap/>
              <w:overflowPunct/>
              <w:topLinePunct w:val="0"/>
              <w:autoSpaceDN/>
              <w:bidi w:val="0"/>
              <w:adjustRightInd/>
              <w:snapToGrid/>
              <w:spacing w:before="0" w:beforeAutospacing="0" w:after="0" w:afterAutospacing="0" w:line="280" w:lineRule="exact"/>
              <w:ind w:left="0" w:leftChars="0" w:right="0" w:rightChars="0" w:firstLine="0" w:firstLineChars="0"/>
              <w:jc w:val="both"/>
              <w:textAlignment w:val="auto"/>
              <w:rPr>
                <w:rFonts w:hint="default"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引导教育全体党员干部职工自觉遵守《</w:t>
            </w:r>
            <w:r>
              <w:rPr>
                <w:rFonts w:hint="default" w:ascii="仿宋_GB2312" w:hAnsi="Times New Roman" w:eastAsia="仿宋_GB2312" w:cs="仿宋_GB2312"/>
                <w:color w:val="auto"/>
                <w:kern w:val="2"/>
                <w:sz w:val="24"/>
                <w:szCs w:val="24"/>
                <w:lang w:val="en-US" w:eastAsia="zh-CN" w:bidi="ar"/>
              </w:rPr>
              <w:t>天津市法治宣传教育条例</w:t>
            </w:r>
            <w:r>
              <w:rPr>
                <w:rFonts w:hint="eastAsia" w:ascii="仿宋_GB2312" w:hAnsi="Times New Roman" w:eastAsia="仿宋_GB2312" w:cs="仿宋_GB2312"/>
                <w:color w:val="auto"/>
                <w:kern w:val="2"/>
                <w:sz w:val="24"/>
                <w:szCs w:val="24"/>
                <w:lang w:val="en-US" w:eastAsia="zh-CN" w:bidi="ar"/>
              </w:rPr>
              <w:t>》，进一步加强法治宣传教育。</w:t>
            </w:r>
          </w:p>
        </w:tc>
        <w:tc>
          <w:tcPr>
            <w:tcW w:w="484" w:type="pct"/>
            <w:tcBorders>
              <w:top w:val="single" w:color="auto" w:sz="4" w:space="0"/>
              <w:left w:val="nil"/>
              <w:bottom w:val="single" w:color="auto" w:sz="4" w:space="0"/>
              <w:right w:val="single" w:color="auto" w:sz="4" w:space="0"/>
            </w:tcBorders>
            <w:noWrap w:val="0"/>
            <w:vAlign w:val="center"/>
          </w:tcPr>
          <w:p w14:paraId="5006B1C5">
            <w:pPr>
              <w:keepNext w:val="0"/>
              <w:keepLines w:val="0"/>
              <w:pageBreakBefore w:val="0"/>
              <w:widowControl w:val="0"/>
              <w:suppressLineNumbers w:val="0"/>
              <w:kinsoku/>
              <w:wordWrap/>
              <w:overflowPunct/>
              <w:topLinePunct w:val="0"/>
              <w:autoSpaceDE w:val="0"/>
              <w:autoSpaceDN/>
              <w:bidi w:val="0"/>
              <w:spacing w:before="0" w:beforeAutospacing="0" w:after="0" w:afterAutospacing="0" w:line="320" w:lineRule="exact"/>
              <w:ind w:left="0" w:right="0"/>
              <w:jc w:val="both"/>
              <w:textAlignment w:val="auto"/>
              <w:rPr>
                <w:rFonts w:hint="default" w:ascii="仿宋_GB2312" w:hAnsi="Times New Roman" w:eastAsia="仿宋_GB2312" w:cs="仿宋_GB2312"/>
                <w:color w:val="auto"/>
                <w:kern w:val="2"/>
                <w:sz w:val="24"/>
                <w:szCs w:val="24"/>
                <w:lang w:val="en-US" w:eastAsia="zh-CN" w:bidi="ar"/>
              </w:rPr>
            </w:pPr>
            <w:r>
              <w:rPr>
                <w:rFonts w:hint="eastAsia" w:ascii="仿宋_GB2312" w:hAnsi="Times New Roman" w:eastAsia="仿宋_GB2312" w:cs="仿宋_GB2312"/>
                <w:color w:val="auto"/>
                <w:kern w:val="2"/>
                <w:sz w:val="24"/>
                <w:szCs w:val="24"/>
                <w:lang w:val="en-US" w:eastAsia="zh-CN" w:bidi="ar"/>
              </w:rPr>
              <w:t>营商环境建设处</w:t>
            </w:r>
          </w:p>
        </w:tc>
      </w:tr>
      <w:tr w14:paraId="3247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55CDF47B">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lang w:val="en-US"/>
              </w:rPr>
            </w:pPr>
            <w:r>
              <w:rPr>
                <w:rFonts w:hint="eastAsia" w:ascii="Times New Roman" w:hAnsi="Times New Roman" w:eastAsia="仿宋_GB2312" w:cs="Times New Roman"/>
                <w:color w:val="auto"/>
                <w:kern w:val="2"/>
                <w:sz w:val="24"/>
                <w:szCs w:val="24"/>
                <w:lang w:val="en-US" w:eastAsia="zh-CN" w:bidi="ar"/>
              </w:rPr>
              <w:t>19</w:t>
            </w:r>
          </w:p>
        </w:tc>
        <w:tc>
          <w:tcPr>
            <w:tcW w:w="279" w:type="pct"/>
            <w:tcBorders>
              <w:top w:val="single" w:color="auto" w:sz="4" w:space="0"/>
              <w:left w:val="nil"/>
              <w:bottom w:val="single" w:color="auto" w:sz="4" w:space="0"/>
              <w:right w:val="single" w:color="auto" w:sz="4" w:space="0"/>
            </w:tcBorders>
            <w:noWrap w:val="0"/>
            <w:vAlign w:val="center"/>
          </w:tcPr>
          <w:p w14:paraId="5DE3C908">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10</w:t>
            </w:r>
            <w:r>
              <w:rPr>
                <w:rFonts w:hint="eastAsia" w:ascii="仿宋_GB2312" w:hAnsi="Times New Roman" w:eastAsia="仿宋_GB2312" w:cs="仿宋_GB2312"/>
                <w:color w:val="auto"/>
                <w:kern w:val="2"/>
                <w:sz w:val="24"/>
                <w:szCs w:val="24"/>
                <w:lang w:val="en-US" w:eastAsia="zh-CN" w:bidi="ar"/>
              </w:rPr>
              <w:t>月</w:t>
            </w:r>
          </w:p>
        </w:tc>
        <w:tc>
          <w:tcPr>
            <w:tcW w:w="449" w:type="pct"/>
            <w:tcBorders>
              <w:top w:val="single" w:color="auto" w:sz="4" w:space="0"/>
              <w:left w:val="nil"/>
              <w:bottom w:val="single" w:color="auto" w:sz="4" w:space="0"/>
              <w:right w:val="single" w:color="auto" w:sz="4" w:space="0"/>
            </w:tcBorders>
            <w:noWrap w:val="0"/>
            <w:vAlign w:val="center"/>
          </w:tcPr>
          <w:p w14:paraId="3F4F3A1A">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业务领域</w:t>
            </w:r>
          </w:p>
        </w:tc>
        <w:tc>
          <w:tcPr>
            <w:tcW w:w="1378" w:type="pct"/>
            <w:tcBorders>
              <w:top w:val="single" w:color="auto" w:sz="4" w:space="0"/>
              <w:left w:val="nil"/>
              <w:bottom w:val="single" w:color="auto" w:sz="4" w:space="0"/>
              <w:right w:val="single" w:color="auto" w:sz="4" w:space="0"/>
            </w:tcBorders>
            <w:noWrap w:val="0"/>
            <w:vAlign w:val="center"/>
          </w:tcPr>
          <w:p w14:paraId="5282CA3D">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default" w:ascii="仿宋_GB2312" w:hAnsi="Times New Roman" w:eastAsia="仿宋_GB2312" w:cs="仿宋_GB2312"/>
                <w:color w:val="auto"/>
                <w:kern w:val="2"/>
                <w:sz w:val="24"/>
                <w:szCs w:val="24"/>
                <w:lang w:val="en-US" w:eastAsia="zh-CN" w:bidi="ar"/>
              </w:rPr>
              <w:t>《中华人民共和国标准化法》</w:t>
            </w:r>
            <w:r>
              <w:rPr>
                <w:rFonts w:hint="eastAsia" w:ascii="仿宋_GB2312" w:hAnsi="Times New Roman" w:eastAsia="仿宋_GB2312" w:cs="仿宋_GB2312"/>
                <w:color w:val="auto"/>
                <w:kern w:val="2"/>
                <w:sz w:val="24"/>
                <w:szCs w:val="24"/>
                <w:lang w:val="en-US" w:eastAsia="zh-CN" w:bidi="ar"/>
              </w:rPr>
              <w:t xml:space="preserve">                </w:t>
            </w:r>
            <w:r>
              <w:rPr>
                <w:rFonts w:hint="default" w:ascii="仿宋_GB2312" w:hAnsi="Times New Roman" w:eastAsia="仿宋_GB2312" w:cs="仿宋_GB2312"/>
                <w:color w:val="auto"/>
                <w:kern w:val="2"/>
                <w:sz w:val="24"/>
                <w:szCs w:val="24"/>
                <w:lang w:val="en-US" w:eastAsia="zh-CN" w:bidi="ar"/>
              </w:rPr>
              <w:t>《天津市标准化条例》</w:t>
            </w:r>
          </w:p>
        </w:tc>
        <w:tc>
          <w:tcPr>
            <w:tcW w:w="851" w:type="pct"/>
            <w:tcBorders>
              <w:top w:val="single" w:color="auto" w:sz="4" w:space="0"/>
              <w:left w:val="nil"/>
              <w:bottom w:val="single" w:color="auto" w:sz="4" w:space="0"/>
              <w:right w:val="single" w:color="auto" w:sz="4" w:space="0"/>
            </w:tcBorders>
            <w:noWrap w:val="0"/>
            <w:vAlign w:val="center"/>
          </w:tcPr>
          <w:p w14:paraId="44AC471F">
            <w:pPr>
              <w:keepNext w:val="0"/>
              <w:keepLines w:val="0"/>
              <w:widowControl w:val="0"/>
              <w:suppressLineNumbers w:val="0"/>
              <w:autoSpaceDE w:val="0"/>
              <w:autoSpaceDN/>
              <w:spacing w:before="0" w:beforeAutospacing="0" w:after="0" w:afterAutospacing="0" w:line="320" w:lineRule="exact"/>
              <w:ind w:left="0" w:right="0"/>
              <w:jc w:val="both"/>
              <w:rPr>
                <w:rFonts w:hint="eastAsia" w:ascii="Times New Roman" w:hAnsi="Times New Roman" w:eastAsia="仿宋_GB2312" w:cs="Times New Roman"/>
                <w:color w:val="auto"/>
                <w:kern w:val="2"/>
                <w:sz w:val="24"/>
                <w:szCs w:val="24"/>
                <w:lang w:eastAsia="zh-CN"/>
              </w:rPr>
            </w:pPr>
            <w:r>
              <w:rPr>
                <w:rFonts w:hint="eastAsia" w:ascii="Times New Roman" w:hAnsi="Times New Roman" w:eastAsia="仿宋_GB2312" w:cs="Times New Roman"/>
                <w:color w:val="auto"/>
                <w:kern w:val="2"/>
                <w:sz w:val="24"/>
                <w:szCs w:val="24"/>
                <w:lang w:eastAsia="zh-CN"/>
              </w:rPr>
              <w:t>组织标准化基础知识专题培训。</w:t>
            </w:r>
          </w:p>
        </w:tc>
        <w:tc>
          <w:tcPr>
            <w:tcW w:w="455" w:type="pct"/>
            <w:tcBorders>
              <w:top w:val="single" w:color="auto" w:sz="4" w:space="0"/>
              <w:left w:val="nil"/>
              <w:bottom w:val="single" w:color="auto" w:sz="4" w:space="0"/>
              <w:right w:val="single" w:color="auto" w:sz="4" w:space="0"/>
            </w:tcBorders>
            <w:noWrap w:val="0"/>
            <w:vAlign w:val="center"/>
          </w:tcPr>
          <w:p w14:paraId="00AA2687">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12345热线干部员工</w:t>
            </w:r>
          </w:p>
        </w:tc>
        <w:tc>
          <w:tcPr>
            <w:tcW w:w="840" w:type="pct"/>
            <w:tcBorders>
              <w:top w:val="single" w:color="auto" w:sz="4" w:space="0"/>
              <w:left w:val="nil"/>
              <w:bottom w:val="single" w:color="auto" w:sz="4" w:space="0"/>
              <w:right w:val="single" w:color="auto" w:sz="4" w:space="0"/>
            </w:tcBorders>
            <w:noWrap w:val="0"/>
            <w:vAlign w:val="center"/>
          </w:tcPr>
          <w:p w14:paraId="1D9890EE">
            <w:pPr>
              <w:keepNext w:val="0"/>
              <w:keepLines w:val="0"/>
              <w:widowControl w:val="0"/>
              <w:suppressLineNumbers w:val="0"/>
              <w:autoSpaceDE w:val="0"/>
              <w:autoSpaceDN/>
              <w:spacing w:before="0" w:beforeAutospacing="0" w:after="0" w:afterAutospacing="0" w:line="280" w:lineRule="exact"/>
              <w:ind w:left="0" w:right="0"/>
              <w:jc w:val="both"/>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eastAsia="zh-CN"/>
              </w:rPr>
              <w:t>持续加强对</w:t>
            </w:r>
            <w:r>
              <w:rPr>
                <w:rFonts w:hint="default" w:ascii="仿宋_GB2312" w:hAnsi="Times New Roman" w:eastAsia="仿宋_GB2312" w:cs="仿宋_GB2312"/>
                <w:color w:val="auto"/>
                <w:kern w:val="2"/>
                <w:sz w:val="24"/>
                <w:szCs w:val="24"/>
                <w:lang w:val="en-US" w:eastAsia="zh-CN" w:bidi="ar"/>
              </w:rPr>
              <w:t>《中华人民共和国标准化法》</w:t>
            </w:r>
            <w:r>
              <w:rPr>
                <w:rFonts w:hint="eastAsia" w:ascii="仿宋_GB2312" w:hAnsi="Times New Roman" w:eastAsia="仿宋_GB2312" w:cs="仿宋_GB2312"/>
                <w:color w:val="auto"/>
                <w:kern w:val="2"/>
                <w:sz w:val="24"/>
                <w:szCs w:val="24"/>
                <w:lang w:val="en-US" w:eastAsia="zh-CN" w:bidi="ar"/>
              </w:rPr>
              <w:t xml:space="preserve">                </w:t>
            </w:r>
            <w:r>
              <w:rPr>
                <w:rFonts w:hint="default" w:ascii="仿宋_GB2312" w:hAnsi="Times New Roman" w:eastAsia="仿宋_GB2312" w:cs="仿宋_GB2312"/>
                <w:color w:val="auto"/>
                <w:kern w:val="2"/>
                <w:sz w:val="24"/>
                <w:szCs w:val="24"/>
                <w:lang w:val="en-US" w:eastAsia="zh-CN" w:bidi="ar"/>
              </w:rPr>
              <w:t>《天津</w:t>
            </w:r>
            <w:r>
              <w:rPr>
                <w:rFonts w:hint="default" w:ascii="Times New Roman" w:hAnsi="Times New Roman" w:eastAsia="仿宋_GB2312" w:cs="Times New Roman"/>
                <w:color w:val="auto"/>
                <w:kern w:val="2"/>
                <w:sz w:val="24"/>
                <w:szCs w:val="24"/>
                <w:lang w:val="en-US" w:eastAsia="zh-CN" w:bidi="ar"/>
              </w:rPr>
              <w:t>市标准化条例》的学习宣传，增强12345热线全员参与的标准化意识，加强在热线服务、</w:t>
            </w:r>
            <w:r>
              <w:rPr>
                <w:rFonts w:hint="eastAsia" w:ascii="仿宋_GB2312" w:hAnsi="Times New Roman" w:eastAsia="仿宋_GB2312" w:cs="仿宋_GB2312"/>
                <w:color w:val="auto"/>
                <w:kern w:val="2"/>
                <w:sz w:val="24"/>
                <w:szCs w:val="24"/>
                <w:lang w:val="en-US" w:eastAsia="zh-CN" w:bidi="ar"/>
              </w:rPr>
              <w:t>技术、管理等工作场景中的应用转换，提高热线工作能力水平。</w:t>
            </w:r>
          </w:p>
        </w:tc>
        <w:tc>
          <w:tcPr>
            <w:tcW w:w="484" w:type="pct"/>
            <w:tcBorders>
              <w:top w:val="single" w:color="auto" w:sz="4" w:space="0"/>
              <w:left w:val="nil"/>
              <w:bottom w:val="single" w:color="auto" w:sz="4" w:space="0"/>
              <w:right w:val="single" w:color="auto" w:sz="4" w:space="0"/>
            </w:tcBorders>
            <w:noWrap w:val="0"/>
            <w:vAlign w:val="center"/>
          </w:tcPr>
          <w:p w14:paraId="56CD1BD6">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b w:val="0"/>
                <w:bCs w:val="0"/>
                <w:color w:val="auto"/>
                <w:kern w:val="2"/>
                <w:sz w:val="24"/>
                <w:szCs w:val="24"/>
                <w:highlight w:val="none"/>
                <w:lang w:val="en-US" w:eastAsia="zh-CN" w:bidi="ar"/>
              </w:rPr>
              <w:t>便民专线服务中心</w:t>
            </w:r>
          </w:p>
        </w:tc>
      </w:tr>
      <w:tr w14:paraId="3384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7EF04901">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lang w:val="en-US"/>
              </w:rPr>
            </w:pPr>
            <w:r>
              <w:rPr>
                <w:rFonts w:hint="eastAsia" w:ascii="Times New Roman" w:hAnsi="Times New Roman" w:eastAsia="仿宋_GB2312" w:cs="Times New Roman"/>
                <w:color w:val="auto"/>
                <w:kern w:val="2"/>
                <w:sz w:val="24"/>
                <w:szCs w:val="24"/>
                <w:lang w:val="en-US" w:eastAsia="zh-CN" w:bidi="ar"/>
              </w:rPr>
              <w:t>20</w:t>
            </w:r>
          </w:p>
        </w:tc>
        <w:tc>
          <w:tcPr>
            <w:tcW w:w="279" w:type="pct"/>
            <w:tcBorders>
              <w:top w:val="single" w:color="auto" w:sz="4" w:space="0"/>
              <w:left w:val="nil"/>
              <w:bottom w:val="single" w:color="auto" w:sz="4" w:space="0"/>
              <w:right w:val="single" w:color="auto" w:sz="4" w:space="0"/>
            </w:tcBorders>
            <w:noWrap w:val="0"/>
            <w:vAlign w:val="center"/>
          </w:tcPr>
          <w:p w14:paraId="4CBEAC63">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
              </w:rPr>
              <w:t>11</w:t>
            </w:r>
            <w:r>
              <w:rPr>
                <w:rFonts w:hint="eastAsia" w:ascii="仿宋_GB2312" w:hAnsi="Times New Roman" w:eastAsia="仿宋_GB2312" w:cs="仿宋_GB2312"/>
                <w:color w:val="auto"/>
                <w:kern w:val="2"/>
                <w:sz w:val="24"/>
                <w:szCs w:val="24"/>
                <w:lang w:val="en-US" w:eastAsia="zh-CN" w:bidi="ar"/>
              </w:rPr>
              <w:t>月</w:t>
            </w:r>
          </w:p>
        </w:tc>
        <w:tc>
          <w:tcPr>
            <w:tcW w:w="449" w:type="pct"/>
            <w:tcBorders>
              <w:top w:val="single" w:color="auto" w:sz="4" w:space="0"/>
              <w:left w:val="nil"/>
              <w:bottom w:val="single" w:color="auto" w:sz="4" w:space="0"/>
              <w:right w:val="single" w:color="auto" w:sz="4" w:space="0"/>
            </w:tcBorders>
            <w:noWrap w:val="0"/>
            <w:vAlign w:val="center"/>
          </w:tcPr>
          <w:p w14:paraId="3B6288A7">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业务领域</w:t>
            </w:r>
          </w:p>
        </w:tc>
        <w:tc>
          <w:tcPr>
            <w:tcW w:w="1378" w:type="pct"/>
            <w:tcBorders>
              <w:top w:val="single" w:color="auto" w:sz="4" w:space="0"/>
              <w:left w:val="nil"/>
              <w:bottom w:val="single" w:color="auto" w:sz="4" w:space="0"/>
              <w:right w:val="single" w:color="auto" w:sz="4" w:space="0"/>
            </w:tcBorders>
            <w:noWrap w:val="0"/>
            <w:vAlign w:val="center"/>
          </w:tcPr>
          <w:p w14:paraId="011359B8">
            <w:pPr>
              <w:pStyle w:val="5"/>
              <w:keepNext w:val="0"/>
              <w:keepLines w:val="0"/>
              <w:widowControl/>
              <w:suppressLineNumbers w:val="0"/>
              <w:adjustRightInd w:val="0"/>
              <w:snapToGrid w:val="0"/>
              <w:spacing w:before="100" w:beforeAutospacing="1" w:after="0" w:afterAutospacing="0" w:line="380" w:lineRule="exact"/>
              <w:ind w:left="0" w:right="0" w:firstLine="0" w:firstLineChars="0"/>
              <w:jc w:val="center"/>
              <w:rPr>
                <w:rFonts w:hint="default" w:ascii="Times New Roman" w:hAnsi="Times New Roman" w:eastAsia="仿宋_GB2312" w:cs="Times New Roman"/>
                <w:color w:val="auto"/>
                <w:kern w:val="2"/>
                <w:sz w:val="24"/>
                <w:szCs w:val="24"/>
              </w:rPr>
            </w:pPr>
            <w:r>
              <w:rPr>
                <w:rFonts w:hint="default" w:ascii="仿宋_GB2312" w:hAnsi="Times New Roman" w:eastAsia="仿宋_GB2312" w:cs="仿宋_GB2312"/>
                <w:color w:val="auto"/>
                <w:kern w:val="2"/>
                <w:sz w:val="24"/>
                <w:szCs w:val="24"/>
                <w:lang w:val="en-US" w:eastAsia="zh-CN" w:bidi="ar"/>
              </w:rPr>
              <w:t>《中华人民共和国个人信息保护法》</w:t>
            </w:r>
          </w:p>
        </w:tc>
        <w:tc>
          <w:tcPr>
            <w:tcW w:w="851" w:type="pct"/>
            <w:tcBorders>
              <w:top w:val="single" w:color="auto" w:sz="4" w:space="0"/>
              <w:left w:val="nil"/>
              <w:bottom w:val="single" w:color="auto" w:sz="4" w:space="0"/>
              <w:right w:val="single" w:color="auto" w:sz="4" w:space="0"/>
            </w:tcBorders>
            <w:noWrap w:val="0"/>
            <w:vAlign w:val="center"/>
          </w:tcPr>
          <w:p w14:paraId="074901C5">
            <w:pPr>
              <w:pStyle w:val="5"/>
              <w:keepNext w:val="0"/>
              <w:keepLines w:val="0"/>
              <w:widowControl w:val="0"/>
              <w:suppressLineNumbers w:val="0"/>
              <w:autoSpaceDE w:val="0"/>
              <w:autoSpaceDN/>
              <w:adjustRightInd/>
              <w:snapToGrid/>
              <w:spacing w:before="100" w:beforeAutospacing="1" w:after="0" w:afterAutospacing="0" w:line="320" w:lineRule="exact"/>
              <w:ind w:left="0" w:right="0" w:firstLine="0" w:firstLineChars="0"/>
              <w:jc w:val="both"/>
              <w:rPr>
                <w:rFonts w:hint="default" w:ascii="Times New Roman" w:hAnsi="Times New Roman" w:eastAsia="仿宋_GB2312" w:cs="Times New Roman"/>
                <w:color w:val="auto"/>
                <w:kern w:val="2"/>
                <w:sz w:val="24"/>
                <w:szCs w:val="24"/>
                <w:lang w:val="en"/>
              </w:rPr>
            </w:pPr>
            <w:r>
              <w:rPr>
                <w:rFonts w:hint="eastAsia" w:ascii="仿宋_GB2312" w:hAnsi="Times New Roman" w:eastAsia="仿宋_GB2312" w:cs="仿宋_GB2312"/>
                <w:color w:val="auto"/>
                <w:kern w:val="2"/>
                <w:sz w:val="24"/>
                <w:szCs w:val="24"/>
                <w:lang w:val="en-US" w:eastAsia="zh-CN" w:bidi="ar"/>
              </w:rPr>
              <w:t>将相关法律法规内容纳入年度培训计划，开展专题培训。</w:t>
            </w:r>
          </w:p>
        </w:tc>
        <w:tc>
          <w:tcPr>
            <w:tcW w:w="455" w:type="pct"/>
            <w:tcBorders>
              <w:top w:val="single" w:color="auto" w:sz="4" w:space="0"/>
              <w:left w:val="nil"/>
              <w:bottom w:val="single" w:color="auto" w:sz="4" w:space="0"/>
              <w:right w:val="single" w:color="auto" w:sz="4" w:space="0"/>
            </w:tcBorders>
            <w:noWrap w:val="0"/>
            <w:vAlign w:val="center"/>
          </w:tcPr>
          <w:p w14:paraId="21384AAF">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全办网信工作干部和技术运维人员</w:t>
            </w:r>
          </w:p>
        </w:tc>
        <w:tc>
          <w:tcPr>
            <w:tcW w:w="840" w:type="pct"/>
            <w:tcBorders>
              <w:top w:val="single" w:color="auto" w:sz="4" w:space="0"/>
              <w:left w:val="nil"/>
              <w:bottom w:val="single" w:color="auto" w:sz="4" w:space="0"/>
              <w:right w:val="single" w:color="auto" w:sz="4" w:space="0"/>
            </w:tcBorders>
            <w:noWrap w:val="0"/>
            <w:vAlign w:val="center"/>
          </w:tcPr>
          <w:p w14:paraId="351E6735">
            <w:pPr>
              <w:keepNext w:val="0"/>
              <w:keepLines w:val="0"/>
              <w:widowControl w:val="0"/>
              <w:suppressLineNumbers w:val="0"/>
              <w:autoSpaceDE w:val="0"/>
              <w:autoSpaceDN/>
              <w:spacing w:before="0" w:beforeAutospacing="0" w:after="0" w:afterAutospacing="0" w:line="280" w:lineRule="exact"/>
              <w:ind w:left="0" w:right="0"/>
              <w:jc w:val="both"/>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bidi="ar-SA"/>
              </w:rPr>
              <w:t>提高全办网信干部数据安全和个人信息保护意识，提升全办数据保护能力，规范数据使用</w:t>
            </w:r>
          </w:p>
        </w:tc>
        <w:tc>
          <w:tcPr>
            <w:tcW w:w="484" w:type="pct"/>
            <w:tcBorders>
              <w:top w:val="single" w:color="auto" w:sz="4" w:space="0"/>
              <w:left w:val="nil"/>
              <w:bottom w:val="single" w:color="auto" w:sz="4" w:space="0"/>
              <w:right w:val="single" w:color="auto" w:sz="4" w:space="0"/>
            </w:tcBorders>
            <w:noWrap w:val="0"/>
            <w:vAlign w:val="center"/>
          </w:tcPr>
          <w:p w14:paraId="315ED73E">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highlight w:val="none"/>
                <w:lang w:val="en-US" w:eastAsia="zh-CN" w:bidi="ar"/>
              </w:rPr>
              <w:t>网络安全和信息化办公室</w:t>
            </w:r>
          </w:p>
        </w:tc>
      </w:tr>
      <w:tr w14:paraId="5BE5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261" w:type="pct"/>
            <w:tcBorders>
              <w:top w:val="single" w:color="auto" w:sz="4" w:space="0"/>
              <w:left w:val="single" w:color="auto" w:sz="4" w:space="0"/>
              <w:bottom w:val="single" w:color="auto" w:sz="4" w:space="0"/>
              <w:right w:val="single" w:color="auto" w:sz="4" w:space="0"/>
            </w:tcBorders>
            <w:noWrap w:val="0"/>
            <w:vAlign w:val="center"/>
          </w:tcPr>
          <w:p w14:paraId="603E8E05">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lang w:val="en-US"/>
              </w:rPr>
            </w:pPr>
            <w:r>
              <w:rPr>
                <w:rFonts w:hint="eastAsia" w:ascii="Times New Roman" w:hAnsi="Times New Roman" w:eastAsia="仿宋_GB2312" w:cs="Times New Roman"/>
                <w:color w:val="auto"/>
                <w:kern w:val="2"/>
                <w:sz w:val="24"/>
                <w:szCs w:val="24"/>
                <w:lang w:val="en-US" w:eastAsia="zh-CN" w:bidi="ar"/>
              </w:rPr>
              <w:t>21</w:t>
            </w:r>
          </w:p>
        </w:tc>
        <w:tc>
          <w:tcPr>
            <w:tcW w:w="279" w:type="pct"/>
            <w:tcBorders>
              <w:top w:val="single" w:color="auto" w:sz="4" w:space="0"/>
              <w:left w:val="nil"/>
              <w:bottom w:val="single" w:color="auto" w:sz="4" w:space="0"/>
              <w:right w:val="single" w:color="auto" w:sz="4" w:space="0"/>
            </w:tcBorders>
            <w:noWrap w:val="0"/>
            <w:vAlign w:val="center"/>
          </w:tcPr>
          <w:p w14:paraId="546E718A">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lang w:val="en-US" w:eastAsia="zh-CN" w:bidi="ar"/>
              </w:rPr>
              <w:t>12</w:t>
            </w:r>
            <w:r>
              <w:rPr>
                <w:rFonts w:hint="eastAsia" w:ascii="仿宋_GB2312" w:hAnsi="Times New Roman" w:eastAsia="仿宋_GB2312" w:cs="仿宋_GB2312"/>
                <w:color w:val="auto"/>
                <w:kern w:val="2"/>
                <w:sz w:val="24"/>
                <w:szCs w:val="24"/>
                <w:lang w:val="en-US" w:eastAsia="zh-CN" w:bidi="ar"/>
              </w:rPr>
              <w:t>月</w:t>
            </w:r>
          </w:p>
        </w:tc>
        <w:tc>
          <w:tcPr>
            <w:tcW w:w="449" w:type="pct"/>
            <w:tcBorders>
              <w:top w:val="single" w:color="auto" w:sz="4" w:space="0"/>
              <w:left w:val="nil"/>
              <w:bottom w:val="single" w:color="auto" w:sz="4" w:space="0"/>
              <w:right w:val="single" w:color="auto" w:sz="4" w:space="0"/>
            </w:tcBorders>
            <w:noWrap w:val="0"/>
            <w:vAlign w:val="center"/>
          </w:tcPr>
          <w:p w14:paraId="2C2F6959">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主题法治</w:t>
            </w:r>
          </w:p>
        </w:tc>
        <w:tc>
          <w:tcPr>
            <w:tcW w:w="1378" w:type="pct"/>
            <w:tcBorders>
              <w:top w:val="single" w:color="auto" w:sz="4" w:space="0"/>
              <w:left w:val="nil"/>
              <w:bottom w:val="single" w:color="auto" w:sz="4" w:space="0"/>
              <w:right w:val="single" w:color="auto" w:sz="4" w:space="0"/>
            </w:tcBorders>
            <w:noWrap w:val="0"/>
            <w:vAlign w:val="center"/>
          </w:tcPr>
          <w:p w14:paraId="752C5DD4">
            <w:pPr>
              <w:pStyle w:val="5"/>
              <w:keepNext w:val="0"/>
              <w:keepLines w:val="0"/>
              <w:widowControl/>
              <w:suppressLineNumbers w:val="0"/>
              <w:adjustRightInd w:val="0"/>
              <w:snapToGrid w:val="0"/>
              <w:spacing w:before="100" w:beforeAutospacing="1" w:after="0" w:afterAutospacing="0" w:line="380" w:lineRule="exact"/>
              <w:ind w:left="0" w:right="0" w:firstLine="0" w:firstLineChars="0"/>
              <w:jc w:val="center"/>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《中华人民共和国宪法》</w:t>
            </w:r>
          </w:p>
        </w:tc>
        <w:tc>
          <w:tcPr>
            <w:tcW w:w="851" w:type="pct"/>
            <w:tcBorders>
              <w:top w:val="single" w:color="auto" w:sz="4" w:space="0"/>
              <w:left w:val="nil"/>
              <w:bottom w:val="single" w:color="auto" w:sz="4" w:space="0"/>
              <w:right w:val="single" w:color="auto" w:sz="4" w:space="0"/>
            </w:tcBorders>
            <w:noWrap w:val="0"/>
            <w:vAlign w:val="center"/>
          </w:tcPr>
          <w:p w14:paraId="67AFC86C">
            <w:pPr>
              <w:pStyle w:val="5"/>
              <w:keepNext w:val="0"/>
              <w:keepLines w:val="0"/>
              <w:widowControl w:val="0"/>
              <w:suppressLineNumbers w:val="0"/>
              <w:autoSpaceDE w:val="0"/>
              <w:autoSpaceDN/>
              <w:adjustRightInd/>
              <w:snapToGrid/>
              <w:spacing w:before="100" w:beforeAutospacing="1" w:after="0" w:afterAutospacing="0" w:line="320" w:lineRule="exact"/>
              <w:ind w:left="0" w:right="0" w:firstLine="0" w:firstLineChars="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组织“宪法宣传日”、</w:t>
            </w:r>
            <w:r>
              <w:rPr>
                <w:rFonts w:hint="default" w:ascii="Times New Roman" w:hAnsi="Times New Roman" w:eastAsia="仿宋_GB2312" w:cs="Times New Roman"/>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宪法宣传周</w:t>
            </w:r>
            <w:r>
              <w:rPr>
                <w:rFonts w:hint="default" w:ascii="Times New Roman" w:hAnsi="Times New Roman" w:eastAsia="仿宋_GB2312" w:cs="Times New Roman"/>
                <w:color w:val="auto"/>
                <w:kern w:val="2"/>
                <w:sz w:val="24"/>
                <w:szCs w:val="24"/>
                <w:lang w:val="en-US" w:eastAsia="zh-CN" w:bidi="ar"/>
              </w:rPr>
              <w:t>”</w:t>
            </w:r>
            <w:r>
              <w:rPr>
                <w:rFonts w:hint="eastAsia" w:ascii="仿宋_GB2312" w:hAnsi="Times New Roman" w:eastAsia="仿宋_GB2312" w:cs="仿宋_GB2312"/>
                <w:color w:val="auto"/>
                <w:kern w:val="2"/>
                <w:sz w:val="24"/>
                <w:szCs w:val="24"/>
                <w:lang w:val="en-US" w:eastAsia="zh-CN" w:bidi="ar"/>
              </w:rPr>
              <w:t>主题活动，开展办领导专题法治授课、专家讲座、宪法宣誓等活动。</w:t>
            </w:r>
          </w:p>
        </w:tc>
        <w:tc>
          <w:tcPr>
            <w:tcW w:w="455" w:type="pct"/>
            <w:tcBorders>
              <w:top w:val="single" w:color="auto" w:sz="4" w:space="0"/>
              <w:left w:val="nil"/>
              <w:bottom w:val="single" w:color="auto" w:sz="4" w:space="0"/>
              <w:right w:val="single" w:color="auto" w:sz="4" w:space="0"/>
            </w:tcBorders>
            <w:noWrap w:val="0"/>
            <w:vAlign w:val="center"/>
          </w:tcPr>
          <w:p w14:paraId="169B58AB">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全体干部</w:t>
            </w:r>
          </w:p>
        </w:tc>
        <w:tc>
          <w:tcPr>
            <w:tcW w:w="840" w:type="pct"/>
            <w:tcBorders>
              <w:top w:val="single" w:color="auto" w:sz="4" w:space="0"/>
              <w:left w:val="nil"/>
              <w:bottom w:val="single" w:color="auto" w:sz="4" w:space="0"/>
              <w:right w:val="single" w:color="auto" w:sz="4" w:space="0"/>
            </w:tcBorders>
            <w:noWrap w:val="0"/>
            <w:vAlign w:val="center"/>
          </w:tcPr>
          <w:p w14:paraId="407076B3">
            <w:pPr>
              <w:keepNext w:val="0"/>
              <w:keepLines w:val="0"/>
              <w:widowControl w:val="0"/>
              <w:suppressLineNumbers w:val="0"/>
              <w:autoSpaceDE w:val="0"/>
              <w:autoSpaceDN/>
              <w:spacing w:before="0" w:beforeAutospacing="0" w:after="0" w:afterAutospacing="0" w:line="280" w:lineRule="exact"/>
              <w:ind w:left="0" w:right="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引导全体干部做宪法的忠实崇尚者、自觉遵守者、坚定捍卫者。</w:t>
            </w:r>
          </w:p>
        </w:tc>
        <w:tc>
          <w:tcPr>
            <w:tcW w:w="484" w:type="pct"/>
            <w:tcBorders>
              <w:top w:val="single" w:color="auto" w:sz="4" w:space="0"/>
              <w:left w:val="nil"/>
              <w:bottom w:val="single" w:color="auto" w:sz="4" w:space="0"/>
              <w:right w:val="single" w:color="auto" w:sz="4" w:space="0"/>
            </w:tcBorders>
            <w:noWrap w:val="0"/>
            <w:vAlign w:val="center"/>
          </w:tcPr>
          <w:p w14:paraId="181EE6D2">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仿宋_GB2312" w:cs="Times New Roman"/>
                <w:color w:val="auto"/>
                <w:kern w:val="2"/>
                <w:sz w:val="24"/>
                <w:szCs w:val="24"/>
              </w:rPr>
            </w:pPr>
            <w:r>
              <w:rPr>
                <w:rFonts w:hint="eastAsia" w:ascii="仿宋_GB2312" w:hAnsi="Times New Roman" w:eastAsia="仿宋_GB2312" w:cs="仿宋_GB2312"/>
                <w:color w:val="auto"/>
                <w:kern w:val="2"/>
                <w:sz w:val="24"/>
                <w:szCs w:val="24"/>
                <w:lang w:val="en-US" w:eastAsia="zh-CN" w:bidi="ar"/>
              </w:rPr>
              <w:t>营商环境建设处</w:t>
            </w:r>
          </w:p>
        </w:tc>
      </w:tr>
    </w:tbl>
    <w:p w14:paraId="049BAB92">
      <w:pPr>
        <w:pStyle w:val="3"/>
        <w:rPr>
          <w:rFonts w:hint="default"/>
          <w:lang w:val="en-US" w:eastAsia="zh-CN"/>
        </w:rPr>
      </w:pPr>
    </w:p>
    <w:sectPr>
      <w:pgSz w:w="16838" w:h="11906" w:orient="landscape"/>
      <w:pgMar w:top="1587" w:right="2098" w:bottom="1474" w:left="1984"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Mono]">
    <w:altName w:val="Times New Roman"/>
    <w:panose1 w:val="02020603050405020304"/>
    <w:charset w:val="00"/>
    <w:family w:val="auto"/>
    <w:pitch w:val="default"/>
    <w:sig w:usb0="00000000" w:usb1="00000000" w:usb2="00000008" w:usb3="00000000" w:csb0="400001FF" w:csb1="FFFF0000"/>
  </w:font>
  <w:font w:name="Nimbus Roman No9 L">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汉仪大黑简">
    <w:altName w:val="黑体"/>
    <w:panose1 w:val="00000000000000000000"/>
    <w:charset w:val="00"/>
    <w:family w:val="auto"/>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8756">
    <w:pPr>
      <w:pStyle w:val="4"/>
    </w:pPr>
    <w:r>
      <w:rPr>
        <w:sz w:val="18"/>
      </w:rPr>
      <w:pict>
        <v:shape id="文本框 2"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Cocjda4AQAAYAMAAA4AAAAAAAAAAQAgAAAANAEAAGRycy9l&#10;Mm9Eb2MueG1sUEsFBgAAAAAGAAYAWQEAAF4FAAAAAA==&#10;">
          <v:path/>
          <v:fill on="f" focussize="0,0"/>
          <v:stroke on="f"/>
          <v:imagedata o:title=""/>
          <o:lock v:ext="edit" aspectratio="f"/>
          <v:textbox inset="0mm,0mm,0mm,0mm" style="mso-fit-shape-to-text:t;">
            <w:txbxContent>
              <w:p w14:paraId="41777F53">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EBEE220B"/>
    <w:rsid w:val="017258B3"/>
    <w:rsid w:val="12F76EDF"/>
    <w:rsid w:val="1D96BE1D"/>
    <w:rsid w:val="255668A7"/>
    <w:rsid w:val="3AF60D2F"/>
    <w:rsid w:val="3B0F3AA0"/>
    <w:rsid w:val="3CBF3479"/>
    <w:rsid w:val="5F6FEDB1"/>
    <w:rsid w:val="637D332B"/>
    <w:rsid w:val="67DA078E"/>
    <w:rsid w:val="6DC47E1B"/>
    <w:rsid w:val="76B4C9D6"/>
    <w:rsid w:val="76F771B6"/>
    <w:rsid w:val="78BF094C"/>
    <w:rsid w:val="78FB8BE3"/>
    <w:rsid w:val="78FF2E85"/>
    <w:rsid w:val="7B9FA0C3"/>
    <w:rsid w:val="7BADDFE9"/>
    <w:rsid w:val="7D25EAB1"/>
    <w:rsid w:val="7EBB29EA"/>
    <w:rsid w:val="8EED9C34"/>
    <w:rsid w:val="9BBFC1AB"/>
    <w:rsid w:val="ABF34B57"/>
    <w:rsid w:val="B8FF5A22"/>
    <w:rsid w:val="BFD4AA02"/>
    <w:rsid w:val="D5F70FA0"/>
    <w:rsid w:val="DE3E4573"/>
    <w:rsid w:val="DEFEC130"/>
    <w:rsid w:val="DFBDCCC9"/>
    <w:rsid w:val="EAA70328"/>
    <w:rsid w:val="EBEE220B"/>
    <w:rsid w:val="EBFF359F"/>
    <w:rsid w:val="EDFF047A"/>
    <w:rsid w:val="F1DF1F8A"/>
    <w:rsid w:val="F9FEED00"/>
    <w:rsid w:val="FDA9F337"/>
    <w:rsid w:val="FDB7C232"/>
    <w:rsid w:val="FDD76329"/>
    <w:rsid w:val="FF1EABD2"/>
    <w:rsid w:val="FFFD9F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unhideWhenUsed/>
    <w:qFormat/>
    <w:uiPriority w:val="99"/>
    <w:pPr>
      <w:widowControl w:val="0"/>
      <w:adjustRightInd w:val="0"/>
      <w:snapToGrid w:val="0"/>
      <w:spacing w:after="200"/>
      <w:ind w:firstLine="420" w:firstLineChars="200"/>
      <w:jc w:val="both"/>
    </w:pPr>
    <w:rPr>
      <w:rFonts w:ascii="Tahoma" w:hAnsi="Tahoma" w:eastAsia="微软雅黑" w:cs="Times New Roman"/>
      <w:kern w:val="2"/>
      <w:sz w:val="22"/>
      <w:szCs w:val="24"/>
      <w:lang w:val="en-US" w:eastAsia="zh-CN" w:bidi="ar-SA"/>
    </w:rPr>
  </w:style>
  <w:style w:type="paragraph" w:styleId="3">
    <w:name w:val="Body Text"/>
    <w:basedOn w:val="1"/>
    <w:next w:val="1"/>
    <w:qFormat/>
    <w:uiPriority w:val="0"/>
    <w:pPr>
      <w:widowControl w:val="0"/>
      <w:jc w:val="center"/>
    </w:pPr>
    <w:rPr>
      <w:rFonts w:ascii="Times New Roman" w:hAnsi="Times New Roman" w:eastAsia="宋体" w:cs="Times New Roman"/>
      <w:kern w:val="2"/>
      <w:sz w:val="44"/>
      <w:szCs w:val="20"/>
      <w:lang w:val="en-US" w:eastAsia="zh-CN" w:bidi="ar-SA"/>
    </w:rPr>
  </w:style>
  <w:style w:type="paragraph" w:styleId="4">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Normal (Web)"/>
    <w:basedOn w:val="1"/>
    <w:qFormat/>
    <w:uiPriority w:val="0"/>
    <w:rPr>
      <w:sz w:val="24"/>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934</Words>
  <Characters>989</Characters>
  <Lines>1</Lines>
  <Paragraphs>1</Paragraphs>
  <TotalTime>9</TotalTime>
  <ScaleCrop>false</ScaleCrop>
  <LinksUpToDate>false</LinksUpToDate>
  <CharactersWithSpaces>997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2025-04-18T19:10:00Z</dcterms:created>
  <dc:creator>kylin</dc:creator>
  <cp:lastModifiedBy>田茂金</cp:lastModifiedBy>
  <cp:lastPrinted>2025-04-18T15:36:00Z</cp:lastPrinted>
  <dcterms:modified xsi:type="dcterms:W3CDTF">2025-05-06T01:10:07Z</dcterms:modified>
  <dc:title>天津市人民政府政务服务办公室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eyJoZGlkIjoiMWViOGEwNjRkYzljMDkwZWU1YTJmMWQ3ZTc2NTFmZjUiLCJ1c2VySWQiOiI0OTYzMDUwNzYifQ==</vt:lpwstr>
  </property>
  <property fmtid="{D5CDD505-2E9C-101B-9397-08002B2CF9AE}" pid="4" name="ICV">
    <vt:lpwstr>6CD996C9C6214C5D8625493DB049D833_13</vt:lpwstr>
  </property>
</Properties>
</file>